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D83" w:rsidRPr="00092D83" w:rsidRDefault="00092D83" w:rsidP="00092D83">
      <w:pPr>
        <w:ind w:firstLineChars="0" w:firstLine="0"/>
        <w:jc w:val="center"/>
        <w:rPr>
          <w:rFonts w:ascii="方正小标宋_GBK" w:eastAsia="方正小标宋_GBK" w:hAnsi="Times New Roman" w:cs="Times New Roman" w:hint="eastAsia"/>
          <w:b w:val="0"/>
          <w:bCs/>
          <w:color w:val="000000" w:themeColor="text1"/>
          <w:sz w:val="30"/>
          <w:szCs w:val="30"/>
        </w:rPr>
      </w:pPr>
      <w:r w:rsidRPr="00092D83">
        <w:rPr>
          <w:rFonts w:ascii="方正小标宋_GBK" w:eastAsia="方正小标宋_GBK" w:hAnsi="Times New Roman" w:cs="Times New Roman" w:hint="eastAsia"/>
          <w:b w:val="0"/>
          <w:bCs/>
          <w:color w:val="000000" w:themeColor="text1"/>
          <w:sz w:val="30"/>
          <w:szCs w:val="30"/>
        </w:rPr>
        <w:t>《</w:t>
      </w:r>
      <w:r w:rsidRPr="00092D83">
        <w:rPr>
          <w:rFonts w:ascii="方正小标宋_GBK" w:eastAsia="方正小标宋_GBK" w:hAnsi="Times New Roman" w:cs="Times New Roman" w:hint="eastAsia"/>
          <w:b w:val="0"/>
          <w:bCs/>
          <w:color w:val="000000" w:themeColor="text1"/>
          <w:sz w:val="30"/>
          <w:szCs w:val="30"/>
        </w:rPr>
        <w:t>枣庄市峄城区阴平镇国土空间规划</w:t>
      </w:r>
    </w:p>
    <w:p w:rsidR="002D7267" w:rsidRDefault="00092D83" w:rsidP="00092D83">
      <w:pPr>
        <w:snapToGrid/>
        <w:spacing w:line="360" w:lineRule="auto"/>
        <w:ind w:firstLineChars="0" w:firstLine="0"/>
        <w:jc w:val="center"/>
        <w:rPr>
          <w:rFonts w:ascii="方正小标宋_GBK" w:eastAsia="方正小标宋_GBK" w:hAnsi="Times New Roman" w:cs="Times New Roman"/>
          <w:b w:val="0"/>
          <w:bCs/>
          <w:color w:val="000000" w:themeColor="text1"/>
          <w:sz w:val="30"/>
          <w:szCs w:val="30"/>
        </w:rPr>
      </w:pPr>
      <w:r w:rsidRPr="00092D83">
        <w:rPr>
          <w:rFonts w:ascii="方正小标宋_GBK" w:eastAsia="方正小标宋_GBK" w:hAnsi="Times New Roman" w:cs="Times New Roman" w:hint="eastAsia"/>
          <w:b w:val="0"/>
          <w:bCs/>
          <w:color w:val="000000" w:themeColor="text1"/>
          <w:sz w:val="30"/>
          <w:szCs w:val="30"/>
        </w:rPr>
        <w:t>（2021-2035年）</w:t>
      </w:r>
      <w:r w:rsidRPr="00092D83">
        <w:rPr>
          <w:rFonts w:ascii="方正小标宋_GBK" w:eastAsia="方正小标宋_GBK" w:hAnsi="Times New Roman" w:cs="Times New Roman" w:hint="eastAsia"/>
          <w:b w:val="0"/>
          <w:bCs/>
          <w:color w:val="000000" w:themeColor="text1"/>
          <w:sz w:val="30"/>
          <w:szCs w:val="30"/>
        </w:rPr>
        <w:t>》批后公告</w:t>
      </w:r>
    </w:p>
    <w:p w:rsidR="00092D83" w:rsidRDefault="00092D83" w:rsidP="00092D83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 w:rsidRPr="00092D83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《枣庄市峄城区阴平镇国土空间规划（2021-2035年）》</w:t>
      </w:r>
      <w:r w:rsidRPr="00092D83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于2024年8月2</w:t>
      </w:r>
      <w:r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6</w:t>
      </w:r>
      <w:r w:rsidRPr="00092D83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日获枣庄市人民政府正式批复(批复文号:枣政复(2024) 3</w:t>
      </w:r>
      <w:r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5</w:t>
      </w:r>
      <w:r w:rsidRPr="00092D83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号)。现根据《中华人民共和国城乡规划法》、《中共中央国务院关于建立国土空间规划体系并监督实施的若干意见》(中发[2019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]</w:t>
      </w:r>
      <w:r w:rsidRPr="00092D83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18号)有关规定，对规划成果进行批后公告。</w:t>
      </w:r>
    </w:p>
    <w:p w:rsidR="00092D83" w:rsidRPr="00092D83" w:rsidRDefault="00092D83" w:rsidP="00092D83">
      <w:pPr>
        <w:ind w:firstLine="602"/>
        <w:rPr>
          <w:rFonts w:hAnsi="Times New Roman" w:cs="Times New Roman"/>
          <w:bCs/>
          <w:color w:val="000000" w:themeColor="text1"/>
          <w:sz w:val="30"/>
          <w:szCs w:val="30"/>
        </w:rPr>
      </w:pPr>
      <w:r w:rsidRPr="00092D83">
        <w:rPr>
          <w:rFonts w:hAnsi="Times New Roman" w:cs="Times New Roman" w:hint="eastAsia"/>
          <w:bCs/>
          <w:color w:val="000000" w:themeColor="text1"/>
          <w:sz w:val="30"/>
          <w:szCs w:val="30"/>
        </w:rPr>
        <w:t>一、规划范围</w:t>
      </w:r>
    </w:p>
    <w:p w:rsidR="00092D83" w:rsidRDefault="00092D83" w:rsidP="00092D83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规划范围</w:t>
      </w:r>
      <w:r w:rsidRPr="00092D83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包括镇域和镇区两个空间层次。</w:t>
      </w:r>
    </w:p>
    <w:p w:rsidR="00092D83" w:rsidRDefault="00092D83" w:rsidP="00092D83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 w:rsidRPr="00092D83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镇域层次为阴平镇行政管辖范围的全部国土空间，面积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10003.92公顷。</w:t>
      </w:r>
    </w:p>
    <w:p w:rsidR="00092D83" w:rsidRDefault="00092D83" w:rsidP="00092D83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镇区为城镇建成区及规划扩展区域，面积379.28公顷。</w:t>
      </w:r>
    </w:p>
    <w:p w:rsidR="00092D83" w:rsidRPr="00092D83" w:rsidRDefault="00092D83" w:rsidP="00092D83">
      <w:pPr>
        <w:ind w:firstLine="602"/>
        <w:rPr>
          <w:rFonts w:hAnsi="Times New Roman" w:cs="Times New Roman"/>
          <w:bCs/>
          <w:color w:val="000000" w:themeColor="text1"/>
          <w:sz w:val="30"/>
          <w:szCs w:val="30"/>
        </w:rPr>
      </w:pPr>
      <w:r w:rsidRPr="00092D83">
        <w:rPr>
          <w:rFonts w:hAnsi="Times New Roman" w:cs="Times New Roman" w:hint="eastAsia"/>
          <w:bCs/>
          <w:color w:val="000000" w:themeColor="text1"/>
          <w:sz w:val="30"/>
          <w:szCs w:val="30"/>
        </w:rPr>
        <w:t>二</w:t>
      </w:r>
      <w:r w:rsidRPr="00092D83">
        <w:rPr>
          <w:rFonts w:hAnsi="Times New Roman" w:cs="Times New Roman" w:hint="eastAsia"/>
          <w:bCs/>
          <w:color w:val="000000" w:themeColor="text1"/>
          <w:sz w:val="30"/>
          <w:szCs w:val="30"/>
        </w:rPr>
        <w:t>、规划</w:t>
      </w:r>
      <w:r w:rsidRPr="00092D83">
        <w:rPr>
          <w:rFonts w:hAnsi="Times New Roman" w:cs="Times New Roman" w:hint="eastAsia"/>
          <w:bCs/>
          <w:color w:val="000000" w:themeColor="text1"/>
          <w:sz w:val="30"/>
          <w:szCs w:val="30"/>
        </w:rPr>
        <w:t>期限</w:t>
      </w:r>
    </w:p>
    <w:p w:rsidR="00092D83" w:rsidRDefault="00092D83" w:rsidP="00092D83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 w:rsidRPr="00092D83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本规划基期年为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2020年，规划期为2021-2035年，近期到2030年。</w:t>
      </w:r>
    </w:p>
    <w:p w:rsidR="00092D83" w:rsidRPr="00092D83" w:rsidRDefault="00092D83" w:rsidP="00092D83">
      <w:pPr>
        <w:ind w:firstLine="602"/>
        <w:rPr>
          <w:rFonts w:hAnsi="Times New Roman" w:cs="Times New Roman"/>
          <w:bCs/>
          <w:color w:val="000000" w:themeColor="text1"/>
          <w:sz w:val="30"/>
          <w:szCs w:val="30"/>
        </w:rPr>
      </w:pPr>
      <w:r>
        <w:rPr>
          <w:rFonts w:hAnsi="Times New Roman" w:cs="Times New Roman" w:hint="eastAsia"/>
          <w:bCs/>
          <w:color w:val="000000" w:themeColor="text1"/>
          <w:sz w:val="30"/>
          <w:szCs w:val="30"/>
        </w:rPr>
        <w:t>三</w:t>
      </w:r>
      <w:r w:rsidRPr="00092D83">
        <w:rPr>
          <w:rFonts w:hAnsi="Times New Roman" w:cs="Times New Roman" w:hint="eastAsia"/>
          <w:bCs/>
          <w:color w:val="000000" w:themeColor="text1"/>
          <w:sz w:val="30"/>
          <w:szCs w:val="30"/>
        </w:rPr>
        <w:t>、规划</w:t>
      </w:r>
      <w:r>
        <w:rPr>
          <w:rFonts w:hAnsi="Times New Roman" w:cs="Times New Roman" w:hint="eastAsia"/>
          <w:bCs/>
          <w:color w:val="000000" w:themeColor="text1"/>
          <w:sz w:val="30"/>
          <w:szCs w:val="30"/>
        </w:rPr>
        <w:t>目标</w:t>
      </w:r>
    </w:p>
    <w:p w:rsidR="00092D83" w:rsidRPr="00092D83" w:rsidRDefault="00092D83" w:rsidP="00092D83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以打造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“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山水枣乡，精致阴平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”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为阴平镇总体发展愿景目标。将阴平镇打造为枣庄市产业富强、生态优越、配套完善、城乡和谐的山水宜居城镇。</w:t>
      </w:r>
    </w:p>
    <w:p w:rsidR="00092D83" w:rsidRPr="00092D83" w:rsidRDefault="00092D83" w:rsidP="00092D83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至2030年，紧紧锚定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“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山水枣乡、精致阴平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”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目标，新旧动能转换不断推进，综合实力进一步增强；国土空间功能布局更加合理，产业融合发展更加深入，资源能源利用更加集约，生态城镇魅力更加彰显，国土空间治理更加智慧。</w:t>
      </w:r>
    </w:p>
    <w:p w:rsidR="00092D83" w:rsidRPr="00092D83" w:rsidRDefault="00092D83" w:rsidP="00092D83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lastRenderedPageBreak/>
        <w:t>至2035年, 基本建成中国式现代化工业强镇。形成创新驱动、集约高效的产业空间，安全稳定、绿色循环的农业空间，山清水秀、蓝绿交织的生态空间，精致有品、特色鲜明的城镇空间。</w:t>
      </w:r>
    </w:p>
    <w:p w:rsidR="00092D83" w:rsidRPr="00092D83" w:rsidRDefault="00092D83" w:rsidP="00092D83">
      <w:pPr>
        <w:ind w:firstLine="600"/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</w:pP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至2050年，全面建成富强、民主、文明、和谐、绿色的中国式现代化工业强镇，谱写中国式现代化的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“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阴平篇章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”</w:t>
      </w:r>
      <w:r w:rsidRPr="00092D83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。</w:t>
      </w:r>
    </w:p>
    <w:p w:rsidR="00092D83" w:rsidRPr="00092D83" w:rsidRDefault="00092D83" w:rsidP="00092D83">
      <w:pPr>
        <w:ind w:firstLine="602"/>
        <w:rPr>
          <w:rFonts w:hAnsi="Times New Roman" w:cs="Times New Roman"/>
          <w:bCs/>
          <w:color w:val="000000" w:themeColor="text1"/>
          <w:sz w:val="30"/>
          <w:szCs w:val="30"/>
        </w:rPr>
      </w:pPr>
      <w:r>
        <w:rPr>
          <w:rFonts w:hAnsi="Times New Roman" w:cs="Times New Roman" w:hint="eastAsia"/>
          <w:bCs/>
          <w:color w:val="000000" w:themeColor="text1"/>
          <w:sz w:val="30"/>
          <w:szCs w:val="30"/>
        </w:rPr>
        <w:t>四</w:t>
      </w:r>
      <w:r w:rsidRPr="00092D83">
        <w:rPr>
          <w:rFonts w:hAnsi="Times New Roman" w:cs="Times New Roman" w:hint="eastAsia"/>
          <w:bCs/>
          <w:color w:val="000000" w:themeColor="text1"/>
          <w:sz w:val="30"/>
          <w:szCs w:val="30"/>
        </w:rPr>
        <w:t>、规划</w:t>
      </w:r>
      <w:r>
        <w:rPr>
          <w:rFonts w:hAnsi="Times New Roman" w:cs="Times New Roman" w:hint="eastAsia"/>
          <w:bCs/>
          <w:color w:val="000000" w:themeColor="text1"/>
          <w:sz w:val="30"/>
          <w:szCs w:val="30"/>
        </w:rPr>
        <w:t>主要内容</w:t>
      </w:r>
    </w:p>
    <w:p w:rsidR="00092D83" w:rsidRDefault="00152CB9" w:rsidP="00092D83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（一）明确发展方向。</w:t>
      </w:r>
      <w:r w:rsidRPr="00152CB9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落实市级规划划分的主体功能分区，阴平镇为城市化地区。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确定城市</w:t>
      </w:r>
      <w:r w:rsidRPr="00152CB9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性质为以新材料和纺织服装为主导的工业发展型重点镇。</w:t>
      </w:r>
    </w:p>
    <w:p w:rsidR="00152CB9" w:rsidRDefault="00152CB9" w:rsidP="00092D83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（二）统筹划定控制线。</w:t>
      </w:r>
      <w:r w:rsidRPr="00152CB9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到</w:t>
      </w:r>
      <w:r w:rsidRPr="00152CB9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2035年，全镇耕地保有量不低于9.34万亩（6226.26公顷），永久基本农田保护面积不低于9.02万亩（6014.43公顷）。</w:t>
      </w:r>
      <w:r w:rsidRPr="00152CB9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到</w:t>
      </w:r>
      <w:r w:rsidRPr="00152CB9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2035年，全镇生态保护红线面积不低于642.18公顷。</w:t>
      </w:r>
      <w:r w:rsidRPr="00152CB9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到</w:t>
      </w:r>
      <w:r w:rsidRPr="00152CB9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2035年，全镇城镇开发边界面积控制在379.28公顷。</w:t>
      </w:r>
    </w:p>
    <w:p w:rsidR="00363836" w:rsidRPr="00363836" w:rsidRDefault="00152CB9" w:rsidP="00363836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（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三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）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构建国土空间总体格局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。</w:t>
      </w:r>
      <w:r w:rsidR="00363836" w:rsidRPr="00363836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构建“双核驱动、双轴引领、四水贯纵、四区共建”的镇域国土空间开发保护总体格局。</w:t>
      </w:r>
    </w:p>
    <w:p w:rsidR="00363836" w:rsidRPr="00363836" w:rsidRDefault="00363836" w:rsidP="00363836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 w:rsidRPr="00363836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“双核驱动”是指镇区综合服务中心、金陵寺服务次中心。</w:t>
      </w:r>
    </w:p>
    <w:p w:rsidR="00363836" w:rsidRPr="00363836" w:rsidRDefault="00363836" w:rsidP="00363836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 w:rsidRPr="00363836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“双轴引领”是指沿前薛公路形成的东西向功能发展轴和沿国道</w:t>
      </w:r>
      <w:r w:rsidRPr="00363836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G206形成的南北向功能发展轴。</w:t>
      </w:r>
    </w:p>
    <w:p w:rsidR="00363836" w:rsidRPr="00363836" w:rsidRDefault="00363836" w:rsidP="00363836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 w:rsidRPr="00363836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“四水贯纵”是指褚楼大沙河、阴平沙河、周营沙河和四支沟形成的四条生态走廊。</w:t>
      </w:r>
    </w:p>
    <w:p w:rsidR="00152CB9" w:rsidRDefault="00363836" w:rsidP="00363836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 w:rsidRPr="00363836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“四区共建”是指生态保育片区、城镇功能片区、产业发展片区、乡村发展片区。</w:t>
      </w:r>
    </w:p>
    <w:p w:rsidR="00363836" w:rsidRDefault="00363836" w:rsidP="00363836">
      <w:pPr>
        <w:ind w:firstLine="600"/>
        <w:rPr>
          <w:rFonts w:hAnsi="Times New Roman" w:cs="Times New Roman"/>
          <w:b w:val="0"/>
          <w:bCs/>
          <w:color w:val="000000" w:themeColor="text1"/>
          <w:sz w:val="30"/>
          <w:szCs w:val="30"/>
        </w:rPr>
      </w:pP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lastRenderedPageBreak/>
        <w:t>（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四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）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合理划分规划分区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。</w:t>
      </w:r>
      <w:r w:rsidR="007D30DF" w:rsidRPr="007D30DF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落实市级规划确定的一级规划分区，包括生态保护区、生态控制区、农田保护区、城镇发展区、乡村发展区，实行差异化管控。</w:t>
      </w:r>
    </w:p>
    <w:p w:rsidR="007D30DF" w:rsidRPr="005723E9" w:rsidRDefault="007D30DF" w:rsidP="00363836">
      <w:pPr>
        <w:ind w:firstLine="600"/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</w:pP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（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五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）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完善配置支撑体系</w:t>
      </w:r>
      <w:r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。</w:t>
      </w:r>
      <w:r w:rsidR="005723E9" w:rsidRPr="005723E9">
        <w:rPr>
          <w:rFonts w:hAnsi="Times New Roman" w:cs="Times New Roman" w:hint="eastAsia"/>
          <w:b w:val="0"/>
          <w:bCs/>
          <w:color w:val="000000" w:themeColor="text1"/>
          <w:sz w:val="30"/>
          <w:szCs w:val="30"/>
        </w:rPr>
        <w:t>规划建成由高速公路、干线公路、农村公路等组成的完善的现代化综合交通体系，积极推进阴平镇与城区及周围镇区的交通联系，形成“一横两纵”的对外交通骨架。城乡公共设施服务体系全面衔接，实现城乡同质的高标准公共服务供给。按照“乡镇—新型农村社区</w:t>
      </w:r>
      <w:r w:rsidR="005723E9" w:rsidRPr="005723E9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/中心村</w:t>
      </w:r>
      <w:r w:rsidR="005723E9" w:rsidRPr="005723E9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”</w:t>
      </w:r>
      <w:r w:rsidR="005723E9" w:rsidRPr="005723E9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城乡居民点体系分级统筹配置城乡公服设施，实现公共服务</w:t>
      </w:r>
      <w:r w:rsidR="005723E9" w:rsidRPr="005723E9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“</w:t>
      </w:r>
      <w:r w:rsidR="005723E9" w:rsidRPr="005723E9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从有到优、从少到多、从城乡二元向均等一体化、从供给导向向需求导向</w:t>
      </w:r>
      <w:r w:rsidR="005723E9" w:rsidRPr="005723E9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”</w:t>
      </w:r>
      <w:r w:rsidR="005723E9" w:rsidRPr="005723E9">
        <w:rPr>
          <w:rFonts w:hAnsi="Times New Roman" w:cs="Times New Roman"/>
          <w:b w:val="0"/>
          <w:bCs/>
          <w:color w:val="000000" w:themeColor="text1"/>
          <w:sz w:val="30"/>
          <w:szCs w:val="30"/>
        </w:rPr>
        <w:t>的转变。</w:t>
      </w:r>
      <w:bookmarkStart w:id="0" w:name="_GoBack"/>
      <w:bookmarkEnd w:id="0"/>
    </w:p>
    <w:sectPr w:rsidR="007D30DF" w:rsidRPr="00572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F0F" w:rsidRDefault="00EF7F0F" w:rsidP="00092D83">
      <w:pPr>
        <w:spacing w:line="240" w:lineRule="auto"/>
        <w:ind w:firstLine="643"/>
      </w:pPr>
      <w:r>
        <w:separator/>
      </w:r>
    </w:p>
  </w:endnote>
  <w:endnote w:type="continuationSeparator" w:id="0">
    <w:p w:rsidR="00EF7F0F" w:rsidRDefault="00EF7F0F" w:rsidP="00092D83"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F0F" w:rsidRDefault="00EF7F0F" w:rsidP="00092D83">
      <w:pPr>
        <w:spacing w:line="240" w:lineRule="auto"/>
        <w:ind w:firstLine="643"/>
      </w:pPr>
      <w:r>
        <w:separator/>
      </w:r>
    </w:p>
  </w:footnote>
  <w:footnote w:type="continuationSeparator" w:id="0">
    <w:p w:rsidR="00EF7F0F" w:rsidRDefault="00EF7F0F" w:rsidP="00092D83">
      <w:pPr>
        <w:spacing w:line="24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D82"/>
    <w:rsid w:val="00092D83"/>
    <w:rsid w:val="00152CB9"/>
    <w:rsid w:val="002D7267"/>
    <w:rsid w:val="00363836"/>
    <w:rsid w:val="005723E9"/>
    <w:rsid w:val="00630D82"/>
    <w:rsid w:val="007D30DF"/>
    <w:rsid w:val="00E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40802"/>
  <w15:chartTrackingRefBased/>
  <w15:docId w15:val="{2AB75ADC-4CC7-40E9-BCEB-C898F6A2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正文标题"/>
    <w:qFormat/>
    <w:rsid w:val="00092D83"/>
    <w:pPr>
      <w:widowControl w:val="0"/>
      <w:snapToGrid w:val="0"/>
      <w:spacing w:line="600" w:lineRule="exact"/>
      <w:ind w:firstLineChars="200" w:firstLine="200"/>
      <w:jc w:val="both"/>
    </w:pPr>
    <w:rPr>
      <w:rFonts w:ascii="仿宋_GB2312" w:eastAsia="仿宋_GB2312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D8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2D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2D8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2D83"/>
    <w:rPr>
      <w:sz w:val="18"/>
      <w:szCs w:val="18"/>
    </w:rPr>
  </w:style>
  <w:style w:type="paragraph" w:styleId="a7">
    <w:name w:val="List Paragraph"/>
    <w:basedOn w:val="a"/>
    <w:uiPriority w:val="34"/>
    <w:qFormat/>
    <w:rsid w:val="00092D83"/>
    <w:pPr>
      <w:ind w:firstLine="420"/>
    </w:pPr>
  </w:style>
  <w:style w:type="paragraph" w:customStyle="1" w:styleId="a8">
    <w:name w:val="阴平正文"/>
    <w:basedOn w:val="a"/>
    <w:link w:val="a9"/>
    <w:qFormat/>
    <w:rsid w:val="00092D83"/>
    <w:rPr>
      <w:rFonts w:hAnsi="仿宋_GB2312" w:cs="Times New Roman"/>
      <w:b w:val="0"/>
      <w:color w:val="000000" w:themeColor="text1"/>
      <w:szCs w:val="30"/>
    </w:rPr>
  </w:style>
  <w:style w:type="character" w:customStyle="1" w:styleId="a9">
    <w:name w:val="阴平正文 字符"/>
    <w:basedOn w:val="a0"/>
    <w:link w:val="a8"/>
    <w:rsid w:val="00092D83"/>
    <w:rPr>
      <w:rFonts w:ascii="仿宋_GB2312" w:eastAsia="仿宋_GB2312" w:hAnsi="仿宋_GB2312" w:cs="Times New Roman"/>
      <w:color w:val="000000" w:themeColor="text1"/>
      <w:sz w:val="3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2026-07-30T08:22:00Z</dcterms:created>
  <dcterms:modified xsi:type="dcterms:W3CDTF">2026-07-30T08:48:00Z</dcterms:modified>
</cp:coreProperties>
</file>