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E33E10" w14:textId="734BD1A1" w:rsidR="00846F36" w:rsidRDefault="009537FD" w:rsidP="00846F36">
      <w:pPr>
        <w:spacing w:line="540" w:lineRule="exact"/>
        <w:ind w:left="0"/>
        <w:jc w:val="center"/>
        <w:rPr>
          <w:rFonts w:ascii="仿宋_GB2312" w:eastAsia="仿宋_GB2312" w:hAnsi="仿宋"/>
          <w:b/>
          <w:sz w:val="32"/>
          <w:szCs w:val="32"/>
        </w:rPr>
      </w:pPr>
      <w:r w:rsidRPr="002F527F">
        <w:rPr>
          <w:rFonts w:ascii="仿宋_GB2312" w:eastAsia="仿宋_GB2312" w:hint="eastAsia"/>
          <w:bCs/>
          <w:sz w:val="32"/>
          <w:szCs w:val="32"/>
        </w:rPr>
        <w:t>《</w:t>
      </w:r>
      <w:r w:rsidR="00846F36">
        <w:rPr>
          <w:rFonts w:ascii="仿宋_GB2312" w:eastAsia="仿宋_GB2312" w:hAnsi="仿宋" w:hint="eastAsia"/>
          <w:b/>
          <w:sz w:val="32"/>
          <w:szCs w:val="32"/>
        </w:rPr>
        <w:t>枣庄市</w:t>
      </w:r>
      <w:bookmarkStart w:id="0" w:name="_Hlk236322242"/>
      <w:r w:rsidR="00846F36" w:rsidRPr="00846F36">
        <w:rPr>
          <w:rFonts w:ascii="仿宋_GB2312" w:eastAsia="仿宋_GB2312" w:hAnsi="仿宋" w:hint="eastAsia"/>
          <w:b/>
          <w:sz w:val="32"/>
          <w:szCs w:val="32"/>
        </w:rPr>
        <w:t>峄城区</w:t>
      </w:r>
      <w:bookmarkEnd w:id="0"/>
      <w:r w:rsidR="001151E0">
        <w:rPr>
          <w:rFonts w:ascii="仿宋_GB2312" w:eastAsia="仿宋_GB2312" w:hAnsi="仿宋" w:hint="eastAsia"/>
          <w:b/>
          <w:sz w:val="32"/>
          <w:szCs w:val="32"/>
        </w:rPr>
        <w:t>吴林街道镇级</w:t>
      </w:r>
      <w:r w:rsidR="00846F36" w:rsidRPr="00846F36">
        <w:rPr>
          <w:rFonts w:ascii="仿宋_GB2312" w:eastAsia="仿宋_GB2312" w:hAnsi="仿宋" w:hint="eastAsia"/>
          <w:b/>
          <w:sz w:val="32"/>
          <w:szCs w:val="32"/>
        </w:rPr>
        <w:t>国土空间规划（2021</w:t>
      </w:r>
      <w:r w:rsidR="00B0200B" w:rsidRPr="00B0200B">
        <w:rPr>
          <w:rFonts w:ascii="仿宋_GB2312" w:eastAsia="仿宋_GB2312" w:hAnsi="仿宋" w:hint="eastAsia"/>
          <w:b/>
          <w:sz w:val="32"/>
          <w:szCs w:val="32"/>
        </w:rPr>
        <w:t>—</w:t>
      </w:r>
      <w:r w:rsidR="00846F36" w:rsidRPr="00846F36">
        <w:rPr>
          <w:rFonts w:ascii="仿宋_GB2312" w:eastAsia="仿宋_GB2312" w:hAnsi="仿宋" w:hint="eastAsia"/>
          <w:b/>
          <w:sz w:val="32"/>
          <w:szCs w:val="32"/>
        </w:rPr>
        <w:t>2035年）</w:t>
      </w:r>
      <w:r w:rsidRPr="002F527F">
        <w:rPr>
          <w:rFonts w:ascii="仿宋_GB2312" w:eastAsia="仿宋_GB2312" w:hint="eastAsia"/>
          <w:bCs/>
          <w:sz w:val="32"/>
          <w:szCs w:val="32"/>
        </w:rPr>
        <w:t>》</w:t>
      </w:r>
      <w:r w:rsidRPr="009537FD">
        <w:rPr>
          <w:rFonts w:ascii="仿宋_GB2312" w:eastAsia="仿宋_GB2312" w:hAnsi="仿宋" w:hint="eastAsia"/>
          <w:b/>
          <w:sz w:val="32"/>
          <w:szCs w:val="32"/>
        </w:rPr>
        <w:t>批后公告</w:t>
      </w:r>
    </w:p>
    <w:p w14:paraId="3CD48984" w14:textId="75D50440" w:rsidR="006D3F8C" w:rsidRDefault="006D3F8C" w:rsidP="006D3F8C">
      <w:pPr>
        <w:spacing w:line="540" w:lineRule="exact"/>
        <w:ind w:firstLineChars="200" w:firstLine="640"/>
        <w:rPr>
          <w:rFonts w:ascii="仿宋_GB2312" w:eastAsia="仿宋_GB2312"/>
          <w:bCs/>
          <w:sz w:val="32"/>
          <w:szCs w:val="32"/>
        </w:rPr>
      </w:pPr>
      <w:r w:rsidRPr="006D3F8C">
        <w:rPr>
          <w:rFonts w:ascii="仿宋_GB2312" w:eastAsia="仿宋_GB2312" w:hint="eastAsia"/>
          <w:bCs/>
          <w:sz w:val="32"/>
          <w:szCs w:val="32"/>
        </w:rPr>
        <w:t>《枣庄市</w:t>
      </w:r>
      <w:r w:rsidRPr="002F527F">
        <w:rPr>
          <w:rFonts w:ascii="仿宋_GB2312" w:eastAsia="仿宋_GB2312" w:hint="eastAsia"/>
          <w:bCs/>
          <w:sz w:val="32"/>
          <w:szCs w:val="32"/>
        </w:rPr>
        <w:t>峄城区</w:t>
      </w:r>
      <w:r w:rsidR="001151E0">
        <w:rPr>
          <w:rFonts w:ascii="仿宋_GB2312" w:eastAsia="仿宋_GB2312" w:hint="eastAsia"/>
          <w:bCs/>
          <w:sz w:val="32"/>
          <w:szCs w:val="32"/>
        </w:rPr>
        <w:t>吴林街道镇级</w:t>
      </w:r>
      <w:r w:rsidRPr="006D3F8C">
        <w:rPr>
          <w:rFonts w:ascii="仿宋_GB2312" w:eastAsia="仿宋_GB2312" w:hint="eastAsia"/>
          <w:bCs/>
          <w:sz w:val="32"/>
          <w:szCs w:val="32"/>
        </w:rPr>
        <w:t>国土空间规划(2021</w:t>
      </w:r>
      <w:r w:rsidR="00B0200B" w:rsidRPr="00B0200B">
        <w:rPr>
          <w:rFonts w:ascii="仿宋_GB2312" w:eastAsia="仿宋_GB2312" w:hAnsi="仿宋" w:hint="eastAsia"/>
          <w:b/>
          <w:sz w:val="32"/>
          <w:szCs w:val="32"/>
        </w:rPr>
        <w:t>—</w:t>
      </w:r>
      <w:r w:rsidRPr="006D3F8C">
        <w:rPr>
          <w:rFonts w:ascii="仿宋_GB2312" w:eastAsia="仿宋_GB2312" w:hint="eastAsia"/>
          <w:bCs/>
          <w:sz w:val="32"/>
          <w:szCs w:val="32"/>
        </w:rPr>
        <w:t>2035年)》于202</w:t>
      </w:r>
      <w:r w:rsidR="00310D5D">
        <w:rPr>
          <w:rFonts w:ascii="仿宋_GB2312" w:eastAsia="仿宋_GB2312"/>
          <w:bCs/>
          <w:sz w:val="32"/>
          <w:szCs w:val="32"/>
        </w:rPr>
        <w:t>5</w:t>
      </w:r>
      <w:r w:rsidRPr="006D3F8C">
        <w:rPr>
          <w:rFonts w:ascii="仿宋_GB2312" w:eastAsia="仿宋_GB2312" w:hint="eastAsia"/>
          <w:bCs/>
          <w:sz w:val="32"/>
          <w:szCs w:val="32"/>
        </w:rPr>
        <w:t>年</w:t>
      </w:r>
      <w:r w:rsidR="00310D5D">
        <w:rPr>
          <w:rFonts w:ascii="仿宋_GB2312" w:eastAsia="仿宋_GB2312"/>
          <w:bCs/>
          <w:sz w:val="32"/>
          <w:szCs w:val="32"/>
        </w:rPr>
        <w:t>11</w:t>
      </w:r>
      <w:r w:rsidRPr="006D3F8C">
        <w:rPr>
          <w:rFonts w:ascii="仿宋_GB2312" w:eastAsia="仿宋_GB2312" w:hint="eastAsia"/>
          <w:bCs/>
          <w:sz w:val="32"/>
          <w:szCs w:val="32"/>
        </w:rPr>
        <w:t>月2</w:t>
      </w:r>
      <w:r w:rsidR="00310D5D">
        <w:rPr>
          <w:rFonts w:ascii="仿宋_GB2312" w:eastAsia="仿宋_GB2312"/>
          <w:bCs/>
          <w:sz w:val="32"/>
          <w:szCs w:val="32"/>
        </w:rPr>
        <w:t>0</w:t>
      </w:r>
      <w:r w:rsidRPr="006D3F8C">
        <w:rPr>
          <w:rFonts w:ascii="仿宋_GB2312" w:eastAsia="仿宋_GB2312" w:hint="eastAsia"/>
          <w:bCs/>
          <w:sz w:val="32"/>
          <w:szCs w:val="32"/>
        </w:rPr>
        <w:t>日获枣庄市人民政府正式批复(批复文号:枣政</w:t>
      </w:r>
      <w:r w:rsidR="001151E0">
        <w:rPr>
          <w:rFonts w:ascii="仿宋_GB2312" w:eastAsia="仿宋_GB2312" w:hint="eastAsia"/>
          <w:bCs/>
          <w:sz w:val="32"/>
          <w:szCs w:val="32"/>
        </w:rPr>
        <w:t>字</w:t>
      </w:r>
      <w:r w:rsidR="00095DDA" w:rsidRPr="00095DDA">
        <w:rPr>
          <w:rFonts w:ascii="仿宋_GB2312" w:eastAsia="仿宋_GB2312"/>
          <w:bCs/>
          <w:sz w:val="32"/>
          <w:szCs w:val="32"/>
        </w:rPr>
        <w:t>〔</w:t>
      </w:r>
      <w:r w:rsidRPr="006D3F8C">
        <w:rPr>
          <w:rFonts w:ascii="仿宋_GB2312" w:eastAsia="仿宋_GB2312" w:hint="eastAsia"/>
          <w:bCs/>
          <w:sz w:val="32"/>
          <w:szCs w:val="32"/>
        </w:rPr>
        <w:t>202</w:t>
      </w:r>
      <w:r w:rsidR="00310D5D">
        <w:rPr>
          <w:rFonts w:ascii="仿宋_GB2312" w:eastAsia="仿宋_GB2312"/>
          <w:bCs/>
          <w:sz w:val="32"/>
          <w:szCs w:val="32"/>
        </w:rPr>
        <w:t>5</w:t>
      </w:r>
      <w:r w:rsidR="00095DDA" w:rsidRPr="00095DDA">
        <w:rPr>
          <w:rFonts w:ascii="仿宋_GB2312" w:eastAsia="仿宋_GB2312"/>
          <w:bCs/>
          <w:sz w:val="32"/>
          <w:szCs w:val="32"/>
        </w:rPr>
        <w:t>〕</w:t>
      </w:r>
      <w:r w:rsidR="00310D5D">
        <w:rPr>
          <w:rFonts w:ascii="仿宋_GB2312" w:eastAsia="仿宋_GB2312"/>
          <w:bCs/>
          <w:sz w:val="32"/>
          <w:szCs w:val="32"/>
        </w:rPr>
        <w:t>8</w:t>
      </w:r>
      <w:r w:rsidR="001151E0">
        <w:rPr>
          <w:rFonts w:ascii="仿宋_GB2312" w:eastAsia="仿宋_GB2312"/>
          <w:bCs/>
          <w:sz w:val="32"/>
          <w:szCs w:val="32"/>
        </w:rPr>
        <w:t>3</w:t>
      </w:r>
      <w:r w:rsidRPr="006D3F8C">
        <w:rPr>
          <w:rFonts w:ascii="仿宋_GB2312" w:eastAsia="仿宋_GB2312" w:hint="eastAsia"/>
          <w:bCs/>
          <w:sz w:val="32"/>
          <w:szCs w:val="32"/>
        </w:rPr>
        <w:t>号)。现根据《中华人民共和国城乡规划法》《中共中央国务院关于建立国土空间规划体系并监督实施的若干意见》(中发</w:t>
      </w:r>
      <w:r w:rsidR="00095DDA" w:rsidRPr="00095DDA">
        <w:rPr>
          <w:rFonts w:ascii="仿宋_GB2312" w:eastAsia="仿宋_GB2312"/>
          <w:bCs/>
          <w:sz w:val="32"/>
          <w:szCs w:val="32"/>
        </w:rPr>
        <w:t>〔</w:t>
      </w:r>
      <w:r w:rsidRPr="006D3F8C">
        <w:rPr>
          <w:rFonts w:ascii="仿宋_GB2312" w:eastAsia="仿宋_GB2312" w:hint="eastAsia"/>
          <w:bCs/>
          <w:sz w:val="32"/>
          <w:szCs w:val="32"/>
        </w:rPr>
        <w:t>2019</w:t>
      </w:r>
      <w:r w:rsidR="00095DDA" w:rsidRPr="00095DDA">
        <w:rPr>
          <w:rFonts w:ascii="仿宋_GB2312" w:eastAsia="仿宋_GB2312"/>
          <w:bCs/>
          <w:sz w:val="32"/>
          <w:szCs w:val="32"/>
        </w:rPr>
        <w:t>〕</w:t>
      </w:r>
      <w:r w:rsidRPr="006D3F8C">
        <w:rPr>
          <w:rFonts w:ascii="仿宋_GB2312" w:eastAsia="仿宋_GB2312" w:hint="eastAsia"/>
          <w:bCs/>
          <w:sz w:val="32"/>
          <w:szCs w:val="32"/>
        </w:rPr>
        <w:t>18号)有关规定，对规划成果进行批后公告。</w:t>
      </w:r>
    </w:p>
    <w:p w14:paraId="0341D6A9" w14:textId="4AD119F0" w:rsidR="006D3F8C" w:rsidRPr="006D3F8C" w:rsidRDefault="006D3F8C" w:rsidP="006D3F8C">
      <w:pPr>
        <w:spacing w:line="540" w:lineRule="exact"/>
        <w:ind w:firstLineChars="200" w:firstLine="643"/>
        <w:rPr>
          <w:rFonts w:ascii="仿宋_GB2312" w:eastAsia="仿宋_GB2312"/>
          <w:b/>
          <w:sz w:val="32"/>
          <w:szCs w:val="32"/>
        </w:rPr>
      </w:pPr>
      <w:r w:rsidRPr="006D3F8C">
        <w:rPr>
          <w:rFonts w:ascii="仿宋_GB2312" w:eastAsia="仿宋_GB2312" w:hint="eastAsia"/>
          <w:b/>
          <w:sz w:val="32"/>
          <w:szCs w:val="32"/>
        </w:rPr>
        <w:t>一、规划范围</w:t>
      </w:r>
    </w:p>
    <w:p w14:paraId="4B2E5315" w14:textId="1E201AC7" w:rsidR="001151E0" w:rsidRPr="001151E0" w:rsidRDefault="001151E0" w:rsidP="001151E0">
      <w:pPr>
        <w:spacing w:line="540" w:lineRule="exact"/>
        <w:ind w:firstLineChars="200" w:firstLine="640"/>
        <w:rPr>
          <w:rFonts w:ascii="仿宋_GB2312" w:eastAsia="仿宋_GB2312"/>
          <w:bCs/>
          <w:sz w:val="32"/>
          <w:szCs w:val="32"/>
        </w:rPr>
      </w:pPr>
      <w:r w:rsidRPr="001151E0">
        <w:rPr>
          <w:rFonts w:ascii="仿宋_GB2312" w:eastAsia="仿宋_GB2312" w:hint="eastAsia"/>
          <w:bCs/>
          <w:sz w:val="32"/>
          <w:szCs w:val="32"/>
        </w:rPr>
        <w:t>规划范围包括街道全域和街道城镇开发边界内区域两个空间层次。</w:t>
      </w:r>
    </w:p>
    <w:p w14:paraId="7893CE12" w14:textId="6BBE39B9" w:rsidR="001151E0" w:rsidRPr="001151E0" w:rsidRDefault="001151E0" w:rsidP="001151E0">
      <w:pPr>
        <w:spacing w:line="540" w:lineRule="exact"/>
        <w:ind w:firstLineChars="200" w:firstLine="640"/>
        <w:rPr>
          <w:rFonts w:ascii="仿宋_GB2312" w:eastAsia="仿宋_GB2312"/>
          <w:bCs/>
          <w:sz w:val="32"/>
          <w:szCs w:val="32"/>
        </w:rPr>
      </w:pPr>
      <w:r w:rsidRPr="001151E0">
        <w:rPr>
          <w:rFonts w:ascii="仿宋_GB2312" w:eastAsia="仿宋_GB2312" w:hint="eastAsia"/>
          <w:bCs/>
          <w:sz w:val="32"/>
          <w:szCs w:val="32"/>
        </w:rPr>
        <w:t>街道全域层次为吴林街道行政管辖范围内中心城区范围外的全部国土空间，面积 6699.81 公顷。</w:t>
      </w:r>
    </w:p>
    <w:p w14:paraId="4199B0B4" w14:textId="7BB9650A" w:rsidR="001151E0" w:rsidRPr="001151E0" w:rsidRDefault="001151E0" w:rsidP="001151E0">
      <w:pPr>
        <w:spacing w:line="540" w:lineRule="exact"/>
        <w:ind w:firstLineChars="200" w:firstLine="640"/>
        <w:rPr>
          <w:rFonts w:ascii="仿宋_GB2312" w:eastAsia="仿宋_GB2312"/>
          <w:bCs/>
          <w:sz w:val="32"/>
          <w:szCs w:val="32"/>
        </w:rPr>
      </w:pPr>
      <w:r w:rsidRPr="001151E0">
        <w:rPr>
          <w:rFonts w:ascii="仿宋_GB2312" w:eastAsia="仿宋_GB2312" w:hint="eastAsia"/>
          <w:bCs/>
          <w:sz w:val="32"/>
          <w:szCs w:val="32"/>
        </w:rPr>
        <w:t>街道城镇开发边界内区域为中心城区范围外的城镇开发边界，面积 166.55 公顷。</w:t>
      </w:r>
    </w:p>
    <w:p w14:paraId="040060AF" w14:textId="75EACDCC" w:rsidR="006D3F8C" w:rsidRDefault="001151E0" w:rsidP="001151E0">
      <w:pPr>
        <w:spacing w:line="540" w:lineRule="exact"/>
        <w:ind w:firstLineChars="200" w:firstLine="640"/>
        <w:rPr>
          <w:rFonts w:ascii="仿宋_GB2312" w:eastAsia="仿宋_GB2312"/>
          <w:bCs/>
          <w:sz w:val="32"/>
          <w:szCs w:val="32"/>
        </w:rPr>
      </w:pPr>
      <w:r w:rsidRPr="001151E0">
        <w:rPr>
          <w:rFonts w:ascii="仿宋_GB2312" w:eastAsia="仿宋_GB2312" w:hint="eastAsia"/>
          <w:bCs/>
          <w:sz w:val="32"/>
          <w:szCs w:val="32"/>
        </w:rPr>
        <w:t>规划范围不作为乡镇（街道）间勘界和管辖的依据，邻界地区开展空间开发保护利用活动时，应做好与相邻乡镇（街道）的协调衔接。</w:t>
      </w:r>
    </w:p>
    <w:p w14:paraId="018A699E" w14:textId="77777777" w:rsidR="006D3F8C" w:rsidRPr="006D3F8C" w:rsidRDefault="006D3F8C" w:rsidP="006D3F8C">
      <w:pPr>
        <w:spacing w:line="540" w:lineRule="exact"/>
        <w:ind w:firstLineChars="200" w:firstLine="643"/>
        <w:rPr>
          <w:rFonts w:ascii="仿宋_GB2312" w:eastAsia="仿宋_GB2312"/>
          <w:b/>
          <w:sz w:val="32"/>
          <w:szCs w:val="32"/>
        </w:rPr>
      </w:pPr>
      <w:r w:rsidRPr="006D3F8C">
        <w:rPr>
          <w:rFonts w:ascii="仿宋_GB2312" w:eastAsia="仿宋_GB2312" w:hint="eastAsia"/>
          <w:b/>
          <w:sz w:val="32"/>
          <w:szCs w:val="32"/>
        </w:rPr>
        <w:t>二、规划期限</w:t>
      </w:r>
    </w:p>
    <w:p w14:paraId="010999DB" w14:textId="725DDD29" w:rsidR="006D3F8C" w:rsidRDefault="006D3F8C" w:rsidP="006D3F8C">
      <w:pPr>
        <w:spacing w:line="540" w:lineRule="exact"/>
        <w:ind w:firstLineChars="200" w:firstLine="640"/>
        <w:rPr>
          <w:rFonts w:ascii="仿宋_GB2312" w:eastAsia="仿宋_GB2312"/>
          <w:bCs/>
          <w:sz w:val="32"/>
          <w:szCs w:val="32"/>
        </w:rPr>
      </w:pPr>
      <w:r w:rsidRPr="006D3F8C">
        <w:rPr>
          <w:rFonts w:ascii="仿宋_GB2312" w:eastAsia="仿宋_GB2312" w:hint="eastAsia"/>
          <w:bCs/>
          <w:sz w:val="32"/>
          <w:szCs w:val="32"/>
        </w:rPr>
        <w:t>本规划基期年为2020年，规划期为202</w:t>
      </w:r>
      <w:r w:rsidR="00B0200B">
        <w:rPr>
          <w:rFonts w:ascii="仿宋_GB2312" w:eastAsia="仿宋_GB2312" w:hint="eastAsia"/>
          <w:bCs/>
          <w:sz w:val="32"/>
          <w:szCs w:val="32"/>
        </w:rPr>
        <w:t>1—</w:t>
      </w:r>
      <w:r w:rsidRPr="006D3F8C">
        <w:rPr>
          <w:rFonts w:ascii="仿宋_GB2312" w:eastAsia="仿宋_GB2312" w:hint="eastAsia"/>
          <w:bCs/>
          <w:sz w:val="32"/>
          <w:szCs w:val="32"/>
        </w:rPr>
        <w:t>2035年，近期到2030年。</w:t>
      </w:r>
    </w:p>
    <w:p w14:paraId="54293571" w14:textId="4F3D45DF" w:rsidR="006D3F8C" w:rsidRPr="006D3F8C" w:rsidRDefault="006D3F8C" w:rsidP="006D3F8C">
      <w:pPr>
        <w:spacing w:line="540" w:lineRule="exact"/>
        <w:ind w:firstLineChars="200" w:firstLine="643"/>
        <w:rPr>
          <w:rFonts w:ascii="仿宋_GB2312" w:eastAsia="仿宋_GB2312"/>
          <w:b/>
          <w:sz w:val="32"/>
          <w:szCs w:val="32"/>
        </w:rPr>
      </w:pPr>
      <w:bookmarkStart w:id="1" w:name="OLE_LINK2"/>
      <w:r>
        <w:rPr>
          <w:rFonts w:ascii="仿宋_GB2312" w:eastAsia="仿宋_GB2312" w:hint="eastAsia"/>
          <w:b/>
          <w:sz w:val="32"/>
          <w:szCs w:val="32"/>
        </w:rPr>
        <w:t>三</w:t>
      </w:r>
      <w:r w:rsidRPr="006D3F8C">
        <w:rPr>
          <w:rFonts w:ascii="仿宋_GB2312" w:eastAsia="仿宋_GB2312" w:hint="eastAsia"/>
          <w:b/>
          <w:sz w:val="32"/>
          <w:szCs w:val="32"/>
        </w:rPr>
        <w:t>、规划</w:t>
      </w:r>
      <w:r>
        <w:rPr>
          <w:rFonts w:ascii="仿宋_GB2312" w:eastAsia="仿宋_GB2312" w:hint="eastAsia"/>
          <w:b/>
          <w:sz w:val="32"/>
          <w:szCs w:val="32"/>
        </w:rPr>
        <w:t>目标</w:t>
      </w:r>
    </w:p>
    <w:bookmarkEnd w:id="1"/>
    <w:p w14:paraId="2543FAA0" w14:textId="3EAE389E" w:rsidR="001151E0" w:rsidRPr="001151E0" w:rsidRDefault="001151E0" w:rsidP="001151E0">
      <w:pPr>
        <w:spacing w:line="540" w:lineRule="exact"/>
        <w:ind w:firstLineChars="200" w:firstLine="640"/>
        <w:rPr>
          <w:rFonts w:ascii="仿宋_GB2312" w:eastAsia="仿宋_GB2312"/>
          <w:bCs/>
          <w:sz w:val="32"/>
          <w:szCs w:val="32"/>
        </w:rPr>
      </w:pPr>
      <w:r w:rsidRPr="001151E0">
        <w:rPr>
          <w:rFonts w:ascii="仿宋_GB2312" w:eastAsia="仿宋_GB2312" w:hint="eastAsia"/>
          <w:bCs/>
          <w:sz w:val="32"/>
          <w:szCs w:val="32"/>
        </w:rPr>
        <w:t>到</w:t>
      </w:r>
      <w:r>
        <w:rPr>
          <w:rFonts w:ascii="仿宋_GB2312" w:eastAsia="仿宋_GB2312" w:hint="eastAsia"/>
          <w:bCs/>
          <w:sz w:val="32"/>
          <w:szCs w:val="32"/>
        </w:rPr>
        <w:t>2030</w:t>
      </w:r>
      <w:r w:rsidRPr="001151E0">
        <w:rPr>
          <w:rFonts w:ascii="仿宋_GB2312" w:eastAsia="仿宋_GB2312" w:hint="eastAsia"/>
          <w:bCs/>
          <w:sz w:val="32"/>
          <w:szCs w:val="32"/>
        </w:rPr>
        <w:t>年，产镇融合度显著提升，充满活力的城乡发展格局基本奠定；农业产业格局得到优化，三条空间管制控制线全面落地；各级生态功能区保护和修复体系建立。</w:t>
      </w:r>
    </w:p>
    <w:p w14:paraId="1D5C2FED" w14:textId="2BF2D942" w:rsidR="006D3F8C" w:rsidRDefault="001151E0" w:rsidP="001151E0">
      <w:pPr>
        <w:spacing w:line="540" w:lineRule="exact"/>
        <w:ind w:firstLineChars="200" w:firstLine="640"/>
        <w:rPr>
          <w:rFonts w:ascii="仿宋_GB2312" w:eastAsia="仿宋_GB2312"/>
          <w:bCs/>
          <w:sz w:val="32"/>
          <w:szCs w:val="32"/>
        </w:rPr>
      </w:pPr>
      <w:r w:rsidRPr="001151E0">
        <w:rPr>
          <w:rFonts w:ascii="仿宋_GB2312" w:eastAsia="仿宋_GB2312" w:hint="eastAsia"/>
          <w:bCs/>
          <w:sz w:val="32"/>
          <w:szCs w:val="32"/>
        </w:rPr>
        <w:lastRenderedPageBreak/>
        <w:t>到</w:t>
      </w:r>
      <w:r>
        <w:rPr>
          <w:rFonts w:ascii="仿宋_GB2312" w:eastAsia="仿宋_GB2312" w:hint="eastAsia"/>
          <w:bCs/>
          <w:sz w:val="32"/>
          <w:szCs w:val="32"/>
        </w:rPr>
        <w:t>2035</w:t>
      </w:r>
      <w:r w:rsidRPr="001151E0">
        <w:rPr>
          <w:rFonts w:ascii="仿宋_GB2312" w:eastAsia="仿宋_GB2312" w:hint="eastAsia"/>
          <w:bCs/>
          <w:sz w:val="32"/>
          <w:szCs w:val="32"/>
        </w:rPr>
        <w:t>年，基本实现国土空间治理体系和治理能力现代化，形成生产空间集约高效、生活空间宜居适度、生态空间蓝绿交融，安全和谐、开放高效、魅力品质的国土空间格局，建成峄城区产业强镇。</w:t>
      </w:r>
    </w:p>
    <w:p w14:paraId="161E89E6" w14:textId="4036C2C0" w:rsidR="006D3F8C" w:rsidRPr="006D3F8C" w:rsidRDefault="006D3F8C" w:rsidP="006D3F8C">
      <w:pPr>
        <w:spacing w:line="540" w:lineRule="exact"/>
        <w:ind w:firstLineChars="200" w:firstLine="643"/>
        <w:rPr>
          <w:rFonts w:ascii="仿宋_GB2312" w:eastAsia="仿宋_GB2312"/>
          <w:b/>
          <w:sz w:val="32"/>
          <w:szCs w:val="32"/>
        </w:rPr>
      </w:pPr>
      <w:r>
        <w:rPr>
          <w:rFonts w:ascii="仿宋_GB2312" w:eastAsia="仿宋_GB2312" w:hint="eastAsia"/>
          <w:b/>
          <w:sz w:val="32"/>
          <w:szCs w:val="32"/>
        </w:rPr>
        <w:t>四</w:t>
      </w:r>
      <w:r w:rsidRPr="006D3F8C">
        <w:rPr>
          <w:rFonts w:ascii="仿宋_GB2312" w:eastAsia="仿宋_GB2312" w:hint="eastAsia"/>
          <w:b/>
          <w:sz w:val="32"/>
          <w:szCs w:val="32"/>
        </w:rPr>
        <w:t>、规划</w:t>
      </w:r>
      <w:r>
        <w:rPr>
          <w:rFonts w:ascii="仿宋_GB2312" w:eastAsia="仿宋_GB2312" w:hint="eastAsia"/>
          <w:b/>
          <w:sz w:val="32"/>
          <w:szCs w:val="32"/>
        </w:rPr>
        <w:t>主要内容</w:t>
      </w:r>
    </w:p>
    <w:p w14:paraId="7FD478AF" w14:textId="14E4C980" w:rsidR="00AA6B15" w:rsidRDefault="006D3F8C" w:rsidP="001151E0">
      <w:pPr>
        <w:spacing w:line="540" w:lineRule="exact"/>
        <w:ind w:firstLineChars="200" w:firstLine="640"/>
        <w:rPr>
          <w:rFonts w:ascii="仿宋_GB2312" w:eastAsia="仿宋_GB2312"/>
          <w:bCs/>
          <w:sz w:val="32"/>
          <w:szCs w:val="32"/>
        </w:rPr>
      </w:pPr>
      <w:r w:rsidRPr="006D3F8C">
        <w:rPr>
          <w:rFonts w:ascii="仿宋_GB2312" w:eastAsia="仿宋_GB2312" w:hint="eastAsia"/>
          <w:bCs/>
          <w:sz w:val="32"/>
          <w:szCs w:val="32"/>
        </w:rPr>
        <w:t>(一)明确发展方向。落实上位市级规划划分的主体功能分区，</w:t>
      </w:r>
      <w:r w:rsidR="001151E0">
        <w:rPr>
          <w:rFonts w:ascii="仿宋_GB2312" w:eastAsia="仿宋_GB2312" w:hint="eastAsia"/>
          <w:bCs/>
          <w:sz w:val="32"/>
          <w:szCs w:val="32"/>
        </w:rPr>
        <w:t>吴林街道</w:t>
      </w:r>
      <w:r w:rsidRPr="006D3F8C">
        <w:rPr>
          <w:rFonts w:ascii="仿宋_GB2312" w:eastAsia="仿宋_GB2312" w:hint="eastAsia"/>
          <w:bCs/>
          <w:sz w:val="32"/>
          <w:szCs w:val="32"/>
        </w:rPr>
        <w:t>为</w:t>
      </w:r>
      <w:r w:rsidR="001151E0">
        <w:rPr>
          <w:rFonts w:ascii="仿宋_GB2312" w:eastAsia="仿宋_GB2312" w:hint="eastAsia"/>
          <w:bCs/>
          <w:sz w:val="32"/>
          <w:szCs w:val="32"/>
        </w:rPr>
        <w:t>城市化地区</w:t>
      </w:r>
      <w:r w:rsidRPr="006D3F8C">
        <w:rPr>
          <w:rFonts w:ascii="仿宋_GB2312" w:eastAsia="仿宋_GB2312" w:hint="eastAsia"/>
          <w:bCs/>
          <w:sz w:val="32"/>
          <w:szCs w:val="32"/>
        </w:rPr>
        <w:t>。区域内重点监测</w:t>
      </w:r>
      <w:r w:rsidR="00B37C76" w:rsidRPr="00B37C76">
        <w:rPr>
          <w:rFonts w:ascii="仿宋_GB2312" w:eastAsia="仿宋_GB2312" w:hint="eastAsia"/>
          <w:bCs/>
          <w:sz w:val="32"/>
          <w:szCs w:val="32"/>
        </w:rPr>
        <w:t>耕地保有量、永久基本农田保护面积</w:t>
      </w:r>
      <w:r w:rsidRPr="006D3F8C">
        <w:rPr>
          <w:rFonts w:ascii="仿宋_GB2312" w:eastAsia="仿宋_GB2312" w:hint="eastAsia"/>
          <w:bCs/>
          <w:sz w:val="32"/>
          <w:szCs w:val="32"/>
        </w:rPr>
        <w:t>等方面的指标。确定城镇性质为</w:t>
      </w:r>
      <w:r w:rsidR="001151E0" w:rsidRPr="001151E0">
        <w:rPr>
          <w:rFonts w:ascii="仿宋_GB2312" w:eastAsia="仿宋_GB2312" w:hint="eastAsia"/>
          <w:bCs/>
          <w:sz w:val="32"/>
          <w:szCs w:val="32"/>
        </w:rPr>
        <w:t>以高端化工、纺织服装、新型建材、智能制造为主导产业，以生态旅游、现代农业为特色的生态新城</w:t>
      </w:r>
      <w:r w:rsidR="00B37C76" w:rsidRPr="00B37C76">
        <w:rPr>
          <w:rFonts w:ascii="仿宋_GB2312" w:eastAsia="仿宋_GB2312" w:hint="eastAsia"/>
          <w:bCs/>
          <w:sz w:val="32"/>
          <w:szCs w:val="32"/>
        </w:rPr>
        <w:t>。</w:t>
      </w:r>
    </w:p>
    <w:p w14:paraId="00AAD2BB" w14:textId="139E3AD4" w:rsidR="006D3F8C" w:rsidRDefault="006D3F8C" w:rsidP="006D3F8C">
      <w:pPr>
        <w:spacing w:line="540" w:lineRule="exact"/>
        <w:ind w:firstLineChars="200" w:firstLine="640"/>
        <w:rPr>
          <w:rFonts w:ascii="仿宋_GB2312" w:eastAsia="仿宋_GB2312"/>
          <w:bCs/>
          <w:sz w:val="32"/>
          <w:szCs w:val="32"/>
        </w:rPr>
      </w:pPr>
      <w:r w:rsidRPr="006D3F8C">
        <w:rPr>
          <w:rFonts w:ascii="仿宋_GB2312" w:eastAsia="仿宋_GB2312" w:hint="eastAsia"/>
          <w:bCs/>
          <w:sz w:val="32"/>
          <w:szCs w:val="32"/>
        </w:rPr>
        <w:t>(二)统筹划定控制线。到2035年，</w:t>
      </w:r>
      <w:r w:rsidR="00CA4A05">
        <w:rPr>
          <w:rFonts w:ascii="仿宋_GB2312" w:eastAsia="仿宋_GB2312"/>
          <w:bCs/>
          <w:sz w:val="32"/>
          <w:szCs w:val="32"/>
        </w:rPr>
        <w:t>街道</w:t>
      </w:r>
      <w:r w:rsidRPr="006D3F8C">
        <w:rPr>
          <w:rFonts w:ascii="仿宋_GB2312" w:eastAsia="仿宋_GB2312" w:hint="eastAsia"/>
          <w:bCs/>
          <w:sz w:val="32"/>
          <w:szCs w:val="32"/>
        </w:rPr>
        <w:t>耕地保有量面积不低于</w:t>
      </w:r>
      <w:r w:rsidR="00887094">
        <w:rPr>
          <w:rFonts w:ascii="仿宋_GB2312" w:eastAsia="仿宋_GB2312" w:hint="eastAsia"/>
          <w:bCs/>
          <w:sz w:val="32"/>
          <w:szCs w:val="32"/>
        </w:rPr>
        <w:t>6</w:t>
      </w:r>
      <w:r w:rsidR="00887094">
        <w:rPr>
          <w:rFonts w:ascii="仿宋_GB2312" w:eastAsia="仿宋_GB2312"/>
          <w:bCs/>
          <w:sz w:val="32"/>
          <w:szCs w:val="32"/>
        </w:rPr>
        <w:t>.60</w:t>
      </w:r>
      <w:r w:rsidRPr="006D3F8C">
        <w:rPr>
          <w:rFonts w:ascii="仿宋_GB2312" w:eastAsia="仿宋_GB2312" w:hint="eastAsia"/>
          <w:bCs/>
          <w:sz w:val="32"/>
          <w:szCs w:val="32"/>
        </w:rPr>
        <w:t>万亩，永久基本农田保护面积不低于</w:t>
      </w:r>
      <w:r w:rsidR="00887094">
        <w:rPr>
          <w:rFonts w:ascii="仿宋_GB2312" w:eastAsia="仿宋_GB2312"/>
          <w:bCs/>
          <w:sz w:val="32"/>
          <w:szCs w:val="32"/>
        </w:rPr>
        <w:t>6.19</w:t>
      </w:r>
      <w:r w:rsidRPr="006D3F8C">
        <w:rPr>
          <w:rFonts w:ascii="仿宋_GB2312" w:eastAsia="仿宋_GB2312" w:hint="eastAsia"/>
          <w:bCs/>
          <w:sz w:val="32"/>
          <w:szCs w:val="32"/>
        </w:rPr>
        <w:t>万亩。到2035年，</w:t>
      </w:r>
      <w:r w:rsidR="00887094">
        <w:rPr>
          <w:rFonts w:ascii="仿宋_GB2312" w:eastAsia="仿宋_GB2312" w:hint="eastAsia"/>
          <w:bCs/>
          <w:sz w:val="32"/>
          <w:szCs w:val="32"/>
        </w:rPr>
        <w:t>街道</w:t>
      </w:r>
      <w:r w:rsidRPr="006D3F8C">
        <w:rPr>
          <w:rFonts w:ascii="仿宋_GB2312" w:eastAsia="仿宋_GB2312" w:hint="eastAsia"/>
          <w:bCs/>
          <w:sz w:val="32"/>
          <w:szCs w:val="32"/>
        </w:rPr>
        <w:t>生态保护红线面积不低于</w:t>
      </w:r>
      <w:r w:rsidR="00887094">
        <w:rPr>
          <w:rFonts w:ascii="仿宋_GB2312" w:eastAsia="仿宋_GB2312"/>
          <w:bCs/>
          <w:sz w:val="32"/>
          <w:szCs w:val="32"/>
        </w:rPr>
        <w:t>366.98</w:t>
      </w:r>
      <w:r w:rsidRPr="006D3F8C">
        <w:rPr>
          <w:rFonts w:ascii="仿宋_GB2312" w:eastAsia="仿宋_GB2312" w:hint="eastAsia"/>
          <w:bCs/>
          <w:sz w:val="32"/>
          <w:szCs w:val="32"/>
        </w:rPr>
        <w:t>公顷。到2035年，</w:t>
      </w:r>
      <w:r w:rsidR="00887094">
        <w:rPr>
          <w:rFonts w:ascii="仿宋_GB2312" w:eastAsia="仿宋_GB2312" w:hint="eastAsia"/>
          <w:bCs/>
          <w:sz w:val="32"/>
          <w:szCs w:val="32"/>
        </w:rPr>
        <w:t>街道</w:t>
      </w:r>
      <w:r w:rsidRPr="006D3F8C">
        <w:rPr>
          <w:rFonts w:ascii="仿宋_GB2312" w:eastAsia="仿宋_GB2312" w:hint="eastAsia"/>
          <w:bCs/>
          <w:sz w:val="32"/>
          <w:szCs w:val="32"/>
        </w:rPr>
        <w:t>城镇开发边界面积控制在</w:t>
      </w:r>
      <w:r w:rsidR="00887094">
        <w:rPr>
          <w:rFonts w:ascii="仿宋_GB2312" w:eastAsia="仿宋_GB2312"/>
          <w:bCs/>
          <w:sz w:val="32"/>
          <w:szCs w:val="32"/>
        </w:rPr>
        <w:t>166.55</w:t>
      </w:r>
      <w:r w:rsidRPr="006D3F8C">
        <w:rPr>
          <w:rFonts w:ascii="仿宋_GB2312" w:eastAsia="仿宋_GB2312" w:hint="eastAsia"/>
          <w:bCs/>
          <w:sz w:val="32"/>
          <w:szCs w:val="32"/>
        </w:rPr>
        <w:t>公顷。</w:t>
      </w:r>
    </w:p>
    <w:p w14:paraId="503951DC" w14:textId="4ECAA548" w:rsidR="00B37C76" w:rsidRDefault="006D3F8C" w:rsidP="00887094">
      <w:pPr>
        <w:spacing w:line="540" w:lineRule="exact"/>
        <w:ind w:firstLineChars="200" w:firstLine="640"/>
        <w:rPr>
          <w:rFonts w:ascii="仿宋_GB2312" w:eastAsia="仿宋_GB2312"/>
          <w:bCs/>
          <w:sz w:val="32"/>
          <w:szCs w:val="32"/>
        </w:rPr>
      </w:pPr>
      <w:r w:rsidRPr="006D3F8C">
        <w:rPr>
          <w:rFonts w:ascii="仿宋_GB2312" w:eastAsia="仿宋_GB2312" w:hint="eastAsia"/>
          <w:bCs/>
          <w:sz w:val="32"/>
          <w:szCs w:val="32"/>
        </w:rPr>
        <w:t>(三)构建国土空间总体</w:t>
      </w:r>
      <w:r w:rsidR="00095DDA" w:rsidRPr="00B37C76">
        <w:rPr>
          <w:rFonts w:ascii="仿宋_GB2312" w:eastAsia="仿宋_GB2312" w:hint="eastAsia"/>
          <w:bCs/>
          <w:sz w:val="32"/>
          <w:szCs w:val="32"/>
        </w:rPr>
        <w:t>格</w:t>
      </w:r>
      <w:r w:rsidRPr="006D3F8C">
        <w:rPr>
          <w:rFonts w:ascii="仿宋_GB2312" w:eastAsia="仿宋_GB2312" w:hint="eastAsia"/>
          <w:bCs/>
          <w:sz w:val="32"/>
          <w:szCs w:val="32"/>
        </w:rPr>
        <w:t>局。综合目标定位、生态格局、产业发展格局和镇村空间格局，</w:t>
      </w:r>
      <w:r w:rsidR="00887094" w:rsidRPr="00887094">
        <w:rPr>
          <w:rFonts w:ascii="仿宋_GB2312" w:eastAsia="仿宋_GB2312" w:hint="eastAsia"/>
          <w:bCs/>
          <w:sz w:val="32"/>
          <w:szCs w:val="32"/>
        </w:rPr>
        <w:t>构建“两心、两轴、两廊、三区”的国土空间开发保护格局。</w:t>
      </w:r>
    </w:p>
    <w:p w14:paraId="26F8E2BE" w14:textId="52E15C62" w:rsidR="00887094" w:rsidRPr="00887094" w:rsidRDefault="00887094" w:rsidP="00887094">
      <w:pPr>
        <w:spacing w:line="540" w:lineRule="exact"/>
        <w:ind w:firstLineChars="200" w:firstLine="640"/>
        <w:rPr>
          <w:rFonts w:ascii="仿宋_GB2312" w:eastAsia="仿宋_GB2312" w:hint="eastAsia"/>
          <w:bCs/>
          <w:sz w:val="32"/>
          <w:szCs w:val="32"/>
        </w:rPr>
      </w:pPr>
      <w:r w:rsidRPr="00887094">
        <w:rPr>
          <w:rFonts w:ascii="仿宋_GB2312" w:eastAsia="仿宋_GB2312" w:hint="eastAsia"/>
          <w:bCs/>
          <w:sz w:val="32"/>
          <w:szCs w:val="32"/>
        </w:rPr>
        <w:t>“两心”是指街道驻地公共服务中心，街道中部的循环经济产业园产业发展中心。</w:t>
      </w:r>
    </w:p>
    <w:p w14:paraId="0C02ECA0" w14:textId="2AA1ECC0" w:rsidR="00887094" w:rsidRPr="00887094" w:rsidRDefault="00887094" w:rsidP="00887094">
      <w:pPr>
        <w:spacing w:line="540" w:lineRule="exact"/>
        <w:ind w:firstLineChars="200" w:firstLine="640"/>
        <w:rPr>
          <w:rFonts w:ascii="仿宋_GB2312" w:eastAsia="仿宋_GB2312" w:hint="eastAsia"/>
          <w:bCs/>
          <w:sz w:val="32"/>
          <w:szCs w:val="32"/>
        </w:rPr>
      </w:pPr>
      <w:r w:rsidRPr="00887094">
        <w:rPr>
          <w:rFonts w:ascii="仿宋_GB2312" w:eastAsia="仿宋_GB2312" w:hint="eastAsia"/>
          <w:bCs/>
          <w:sz w:val="32"/>
          <w:szCs w:val="32"/>
        </w:rPr>
        <w:t>“两轴”是指沿省道 318（郯薛路）形成的东西向城镇发展轴和沿省道 241（枣台路）形成的南北向城镇发展轴。</w:t>
      </w:r>
    </w:p>
    <w:p w14:paraId="673C5E0F" w14:textId="77777777" w:rsidR="00887094" w:rsidRPr="00887094" w:rsidRDefault="00887094" w:rsidP="00887094">
      <w:pPr>
        <w:spacing w:line="540" w:lineRule="exact"/>
        <w:ind w:firstLineChars="200" w:firstLine="640"/>
        <w:rPr>
          <w:rFonts w:ascii="仿宋_GB2312" w:eastAsia="仿宋_GB2312" w:hint="eastAsia"/>
          <w:bCs/>
          <w:sz w:val="32"/>
          <w:szCs w:val="32"/>
        </w:rPr>
      </w:pPr>
      <w:r w:rsidRPr="00887094">
        <w:rPr>
          <w:rFonts w:ascii="仿宋_GB2312" w:eastAsia="仿宋_GB2312" w:hint="eastAsia"/>
          <w:bCs/>
          <w:sz w:val="32"/>
          <w:szCs w:val="32"/>
        </w:rPr>
        <w:t>“两廊”是指大沙河生态廊道、大寨河生态廊道。</w:t>
      </w:r>
    </w:p>
    <w:p w14:paraId="2492A4DB" w14:textId="210450BA" w:rsidR="00310D5D" w:rsidRPr="00310D5D" w:rsidRDefault="00887094" w:rsidP="00887094">
      <w:pPr>
        <w:spacing w:line="540" w:lineRule="exact"/>
        <w:ind w:firstLineChars="200" w:firstLine="640"/>
        <w:rPr>
          <w:rFonts w:ascii="仿宋_GB2312" w:eastAsia="仿宋_GB2312"/>
          <w:bCs/>
          <w:sz w:val="32"/>
          <w:szCs w:val="32"/>
        </w:rPr>
      </w:pPr>
      <w:r w:rsidRPr="00887094">
        <w:rPr>
          <w:rFonts w:ascii="仿宋_GB2312" w:eastAsia="仿宋_GB2312" w:hint="eastAsia"/>
          <w:bCs/>
          <w:sz w:val="32"/>
          <w:szCs w:val="32"/>
        </w:rPr>
        <w:t>“三区”是指街道北部的生态休闲区、中部的商贸功能区、南部的农业示范区。</w:t>
      </w:r>
    </w:p>
    <w:p w14:paraId="597CDD64" w14:textId="4F33A016" w:rsidR="006D3F8C" w:rsidRPr="006D3F8C" w:rsidRDefault="006D3F8C" w:rsidP="00310D5D">
      <w:pPr>
        <w:spacing w:line="540" w:lineRule="exact"/>
        <w:ind w:firstLineChars="200" w:firstLine="640"/>
        <w:rPr>
          <w:rFonts w:ascii="仿宋_GB2312" w:eastAsia="仿宋_GB2312"/>
          <w:bCs/>
          <w:sz w:val="32"/>
          <w:szCs w:val="32"/>
        </w:rPr>
      </w:pPr>
    </w:p>
    <w:p w14:paraId="77D50CBC" w14:textId="1A4B6D60" w:rsidR="006D3F8C" w:rsidRPr="006D3F8C" w:rsidRDefault="006D3F8C" w:rsidP="006D3F8C">
      <w:pPr>
        <w:spacing w:line="540" w:lineRule="exact"/>
        <w:ind w:firstLineChars="200" w:firstLine="640"/>
        <w:rPr>
          <w:rFonts w:ascii="仿宋_GB2312" w:eastAsia="仿宋_GB2312"/>
          <w:bCs/>
          <w:sz w:val="32"/>
          <w:szCs w:val="32"/>
        </w:rPr>
      </w:pPr>
      <w:r w:rsidRPr="006D3F8C">
        <w:rPr>
          <w:rFonts w:ascii="仿宋_GB2312" w:eastAsia="仿宋_GB2312" w:hint="eastAsia"/>
          <w:bCs/>
          <w:sz w:val="32"/>
          <w:szCs w:val="32"/>
        </w:rPr>
        <w:lastRenderedPageBreak/>
        <w:t>(四)合理划分规划分区。统筹布局农业、生态、城镇功能空间，加强</w:t>
      </w:r>
      <w:r w:rsidR="00887094">
        <w:rPr>
          <w:rFonts w:ascii="仿宋_GB2312" w:eastAsia="仿宋_GB2312" w:hint="eastAsia"/>
          <w:bCs/>
          <w:sz w:val="32"/>
          <w:szCs w:val="32"/>
        </w:rPr>
        <w:t>街道</w:t>
      </w:r>
      <w:r w:rsidRPr="006D3F8C">
        <w:rPr>
          <w:rFonts w:ascii="仿宋_GB2312" w:eastAsia="仿宋_GB2312" w:hint="eastAsia"/>
          <w:bCs/>
          <w:sz w:val="32"/>
          <w:szCs w:val="32"/>
        </w:rPr>
        <w:t>全要素国土空间用途管制。在</w:t>
      </w:r>
      <w:r w:rsidR="00C24FA6">
        <w:rPr>
          <w:rFonts w:ascii="仿宋_GB2312" w:eastAsia="仿宋_GB2312" w:hint="eastAsia"/>
          <w:bCs/>
          <w:sz w:val="32"/>
          <w:szCs w:val="32"/>
        </w:rPr>
        <w:t>街道</w:t>
      </w:r>
      <w:r w:rsidRPr="006D3F8C">
        <w:rPr>
          <w:rFonts w:ascii="仿宋_GB2312" w:eastAsia="仿宋_GB2312" w:hint="eastAsia"/>
          <w:bCs/>
          <w:sz w:val="32"/>
          <w:szCs w:val="32"/>
        </w:rPr>
        <w:t>层面划分生态保护区、生态控制区、农田保护区、城镇发展区、乡村发展区等规划分区。</w:t>
      </w:r>
      <w:bookmarkStart w:id="2" w:name="_GoBack"/>
      <w:bookmarkEnd w:id="2"/>
    </w:p>
    <w:p w14:paraId="17030B3A" w14:textId="204B6A59" w:rsidR="006D3F8C" w:rsidRDefault="006D3F8C" w:rsidP="00887094">
      <w:pPr>
        <w:spacing w:line="540" w:lineRule="exact"/>
        <w:ind w:firstLineChars="200" w:firstLine="640"/>
        <w:rPr>
          <w:rFonts w:ascii="仿宋_GB2312" w:eastAsia="仿宋_GB2312"/>
          <w:bCs/>
          <w:sz w:val="32"/>
          <w:szCs w:val="32"/>
        </w:rPr>
      </w:pPr>
      <w:r w:rsidRPr="006D3F8C">
        <w:rPr>
          <w:rFonts w:ascii="仿宋_GB2312" w:eastAsia="仿宋_GB2312" w:hint="eastAsia"/>
          <w:bCs/>
          <w:sz w:val="32"/>
          <w:szCs w:val="32"/>
        </w:rPr>
        <w:t>(五)完善配置支撑体系。</w:t>
      </w:r>
      <w:r w:rsidR="00887094">
        <w:rPr>
          <w:rFonts w:ascii="仿宋_GB2312" w:eastAsia="仿宋_GB2312" w:hint="eastAsia"/>
          <w:bCs/>
          <w:sz w:val="32"/>
          <w:szCs w:val="32"/>
        </w:rPr>
        <w:t>街道</w:t>
      </w:r>
      <w:r w:rsidRPr="006D3F8C">
        <w:rPr>
          <w:rFonts w:ascii="仿宋_GB2312" w:eastAsia="仿宋_GB2312" w:hint="eastAsia"/>
          <w:bCs/>
          <w:sz w:val="32"/>
          <w:szCs w:val="32"/>
        </w:rPr>
        <w:t>规划构建</w:t>
      </w:r>
      <w:r w:rsidR="00887094" w:rsidRPr="00887094">
        <w:rPr>
          <w:rFonts w:ascii="仿宋_GB2312" w:eastAsia="仿宋_GB2312" w:hint="eastAsia"/>
          <w:bCs/>
          <w:sz w:val="32"/>
          <w:szCs w:val="32"/>
        </w:rPr>
        <w:t>以铁路、高速公路、干线公路为主体，县乡公路、农村公路为补充的综合交通网络</w:t>
      </w:r>
      <w:r w:rsidR="00041D67" w:rsidRPr="00041D67">
        <w:rPr>
          <w:rFonts w:ascii="仿宋_GB2312" w:eastAsia="仿宋_GB2312" w:hint="eastAsia"/>
          <w:bCs/>
          <w:sz w:val="32"/>
          <w:szCs w:val="32"/>
        </w:rPr>
        <w:t>。</w:t>
      </w:r>
    </w:p>
    <w:p w14:paraId="6F50B435" w14:textId="14EE0F62" w:rsidR="00A726CC" w:rsidRDefault="00A726CC" w:rsidP="00A726CC">
      <w:pPr>
        <w:spacing w:line="540" w:lineRule="exact"/>
        <w:ind w:firstLineChars="200" w:firstLine="640"/>
        <w:rPr>
          <w:rFonts w:ascii="仿宋_GB2312" w:eastAsia="仿宋_GB2312"/>
          <w:bCs/>
          <w:sz w:val="32"/>
          <w:szCs w:val="32"/>
        </w:rPr>
      </w:pPr>
      <w:r w:rsidRPr="00A726CC">
        <w:rPr>
          <w:rFonts w:ascii="仿宋_GB2312" w:eastAsia="仿宋_GB2312" w:hint="eastAsia"/>
          <w:bCs/>
          <w:sz w:val="32"/>
          <w:szCs w:val="32"/>
        </w:rPr>
        <w:t>附件:《</w:t>
      </w:r>
      <w:r w:rsidR="00887094" w:rsidRPr="00887094">
        <w:rPr>
          <w:rFonts w:ascii="仿宋_GB2312" w:eastAsia="仿宋_GB2312" w:hint="eastAsia"/>
          <w:bCs/>
          <w:sz w:val="32"/>
          <w:szCs w:val="32"/>
        </w:rPr>
        <w:t>枣庄市峄城区吴林街道镇级国土空间规划(2021—2035年)</w:t>
      </w:r>
      <w:r w:rsidRPr="00A726CC">
        <w:rPr>
          <w:rFonts w:ascii="仿宋_GB2312" w:eastAsia="仿宋_GB2312" w:hint="eastAsia"/>
          <w:bCs/>
          <w:sz w:val="32"/>
          <w:szCs w:val="32"/>
        </w:rPr>
        <w:t>》主要图纸</w:t>
      </w:r>
    </w:p>
    <w:p w14:paraId="0C9C497D" w14:textId="5FC2D517" w:rsidR="00A726CC" w:rsidRPr="00A726CC" w:rsidRDefault="00A726CC" w:rsidP="00A726CC">
      <w:pPr>
        <w:spacing w:line="540" w:lineRule="exact"/>
        <w:ind w:firstLineChars="200" w:firstLine="640"/>
        <w:rPr>
          <w:rFonts w:ascii="仿宋_GB2312" w:eastAsia="仿宋_GB2312"/>
          <w:bCs/>
          <w:sz w:val="32"/>
          <w:szCs w:val="32"/>
        </w:rPr>
      </w:pPr>
      <w:r w:rsidRPr="00A726CC">
        <w:rPr>
          <w:rFonts w:ascii="仿宋_GB2312" w:eastAsia="仿宋_GB2312" w:hint="eastAsia"/>
          <w:bCs/>
          <w:sz w:val="32"/>
          <w:szCs w:val="32"/>
        </w:rPr>
        <w:t>1.国土空间控制线规划图</w:t>
      </w:r>
    </w:p>
    <w:p w14:paraId="62BBF323" w14:textId="77777777" w:rsidR="00A726CC" w:rsidRPr="00A726CC" w:rsidRDefault="00A726CC" w:rsidP="00A726CC">
      <w:pPr>
        <w:spacing w:line="540" w:lineRule="exact"/>
        <w:ind w:firstLineChars="200" w:firstLine="640"/>
        <w:rPr>
          <w:rFonts w:ascii="仿宋_GB2312" w:eastAsia="仿宋_GB2312"/>
          <w:bCs/>
          <w:sz w:val="32"/>
          <w:szCs w:val="32"/>
        </w:rPr>
      </w:pPr>
      <w:r w:rsidRPr="00A726CC">
        <w:rPr>
          <w:rFonts w:ascii="仿宋_GB2312" w:eastAsia="仿宋_GB2312" w:hint="eastAsia"/>
          <w:bCs/>
          <w:sz w:val="32"/>
          <w:szCs w:val="32"/>
        </w:rPr>
        <w:t>2.国土空间规划分区图</w:t>
      </w:r>
    </w:p>
    <w:p w14:paraId="5F6B5E6E" w14:textId="77777777" w:rsidR="00A726CC" w:rsidRPr="00A726CC" w:rsidRDefault="00A726CC" w:rsidP="00A726CC">
      <w:pPr>
        <w:spacing w:line="540" w:lineRule="exact"/>
        <w:ind w:firstLineChars="200" w:firstLine="640"/>
        <w:rPr>
          <w:rFonts w:ascii="仿宋_GB2312" w:eastAsia="仿宋_GB2312"/>
          <w:bCs/>
          <w:sz w:val="32"/>
          <w:szCs w:val="32"/>
        </w:rPr>
      </w:pPr>
      <w:r w:rsidRPr="00A726CC">
        <w:rPr>
          <w:rFonts w:ascii="仿宋_GB2312" w:eastAsia="仿宋_GB2312" w:hint="eastAsia"/>
          <w:bCs/>
          <w:sz w:val="32"/>
          <w:szCs w:val="32"/>
        </w:rPr>
        <w:t>3.综合交通规划图</w:t>
      </w:r>
    </w:p>
    <w:p w14:paraId="35127E33" w14:textId="77777777" w:rsidR="00A726CC" w:rsidRPr="00A726CC" w:rsidRDefault="00A726CC" w:rsidP="00A726CC">
      <w:pPr>
        <w:spacing w:line="540" w:lineRule="exact"/>
        <w:ind w:firstLineChars="200" w:firstLine="640"/>
        <w:rPr>
          <w:rFonts w:ascii="仿宋_GB2312" w:eastAsia="仿宋_GB2312"/>
          <w:bCs/>
          <w:sz w:val="32"/>
          <w:szCs w:val="32"/>
        </w:rPr>
      </w:pPr>
      <w:r w:rsidRPr="00A726CC">
        <w:rPr>
          <w:rFonts w:ascii="仿宋_GB2312" w:eastAsia="仿宋_GB2312" w:hint="eastAsia"/>
          <w:bCs/>
          <w:sz w:val="32"/>
          <w:szCs w:val="32"/>
        </w:rPr>
        <w:t>4.公共服务设施规划图</w:t>
      </w:r>
    </w:p>
    <w:p w14:paraId="21803502" w14:textId="73FE615D" w:rsidR="00A726CC" w:rsidRDefault="00A726CC" w:rsidP="00A726CC">
      <w:pPr>
        <w:spacing w:line="540" w:lineRule="exact"/>
        <w:ind w:firstLineChars="200" w:firstLine="640"/>
        <w:rPr>
          <w:rFonts w:ascii="仿宋_GB2312" w:eastAsia="仿宋_GB2312"/>
          <w:bCs/>
          <w:sz w:val="32"/>
          <w:szCs w:val="32"/>
        </w:rPr>
      </w:pPr>
      <w:r w:rsidRPr="00A726CC">
        <w:rPr>
          <w:rFonts w:ascii="仿宋_GB2312" w:eastAsia="仿宋_GB2312" w:hint="eastAsia"/>
          <w:bCs/>
          <w:sz w:val="32"/>
          <w:szCs w:val="32"/>
        </w:rPr>
        <w:t>5.</w:t>
      </w:r>
      <w:r w:rsidR="0073159F">
        <w:rPr>
          <w:rFonts w:ascii="仿宋_GB2312" w:eastAsia="仿宋_GB2312" w:hint="eastAsia"/>
          <w:bCs/>
          <w:sz w:val="32"/>
          <w:szCs w:val="32"/>
        </w:rPr>
        <w:t>城镇开发边界范围</w:t>
      </w:r>
      <w:r w:rsidRPr="00A726CC">
        <w:rPr>
          <w:rFonts w:ascii="仿宋_GB2312" w:eastAsia="仿宋_GB2312" w:hint="eastAsia"/>
          <w:bCs/>
          <w:sz w:val="32"/>
          <w:szCs w:val="32"/>
        </w:rPr>
        <w:t>国土空间规划分区图</w:t>
      </w:r>
      <w:r w:rsidR="001814C5">
        <w:rPr>
          <w:rFonts w:ascii="仿宋_GB2312" w:eastAsia="仿宋_GB2312" w:hint="eastAsia"/>
          <w:bCs/>
          <w:sz w:val="32"/>
          <w:szCs w:val="32"/>
        </w:rPr>
        <w:t>—</w:t>
      </w:r>
      <w:r w:rsidR="00887094">
        <w:rPr>
          <w:rFonts w:ascii="仿宋_GB2312" w:eastAsia="仿宋_GB2312"/>
          <w:bCs/>
          <w:sz w:val="32"/>
          <w:szCs w:val="32"/>
        </w:rPr>
        <w:t>WL</w:t>
      </w:r>
      <w:r w:rsidR="002A207C" w:rsidRPr="002A207C">
        <w:rPr>
          <w:rFonts w:ascii="仿宋_GB2312" w:eastAsia="仿宋_GB2312" w:hint="eastAsia"/>
          <w:bCs/>
          <w:sz w:val="32"/>
          <w:szCs w:val="32"/>
        </w:rPr>
        <w:t>-01单元</w:t>
      </w:r>
    </w:p>
    <w:p w14:paraId="23E63A68" w14:textId="2F34E10B" w:rsidR="0073159F" w:rsidRDefault="00310D5D" w:rsidP="00A726CC">
      <w:pPr>
        <w:spacing w:line="540" w:lineRule="exact"/>
        <w:ind w:firstLineChars="200" w:firstLine="640"/>
        <w:rPr>
          <w:rFonts w:ascii="仿宋_GB2312" w:eastAsia="仿宋_GB2312"/>
          <w:bCs/>
          <w:sz w:val="32"/>
          <w:szCs w:val="32"/>
        </w:rPr>
      </w:pPr>
      <w:r>
        <w:rPr>
          <w:rFonts w:ascii="仿宋_GB2312" w:eastAsia="仿宋_GB2312"/>
          <w:bCs/>
          <w:sz w:val="32"/>
          <w:szCs w:val="32"/>
        </w:rPr>
        <w:t>6</w:t>
      </w:r>
      <w:r w:rsidR="0073159F">
        <w:rPr>
          <w:rFonts w:ascii="仿宋_GB2312" w:eastAsia="仿宋_GB2312" w:hint="eastAsia"/>
          <w:bCs/>
          <w:sz w:val="32"/>
          <w:szCs w:val="32"/>
        </w:rPr>
        <w:t>.</w:t>
      </w:r>
      <w:r w:rsidR="0073159F" w:rsidRPr="0073159F">
        <w:rPr>
          <w:rFonts w:ascii="仿宋_GB2312" w:eastAsia="仿宋_GB2312" w:hint="eastAsia"/>
          <w:bCs/>
          <w:sz w:val="32"/>
          <w:szCs w:val="32"/>
        </w:rPr>
        <w:t>城镇开发边界范围空间结构规划图</w:t>
      </w:r>
      <w:r w:rsidR="001814C5">
        <w:rPr>
          <w:rFonts w:ascii="仿宋_GB2312" w:eastAsia="仿宋_GB2312" w:hint="eastAsia"/>
          <w:bCs/>
          <w:sz w:val="32"/>
          <w:szCs w:val="32"/>
        </w:rPr>
        <w:t>—</w:t>
      </w:r>
      <w:r w:rsidR="00887094">
        <w:rPr>
          <w:rFonts w:ascii="仿宋_GB2312" w:eastAsia="仿宋_GB2312"/>
          <w:bCs/>
          <w:sz w:val="32"/>
          <w:szCs w:val="32"/>
        </w:rPr>
        <w:t>WL</w:t>
      </w:r>
      <w:r w:rsidR="002A207C" w:rsidRPr="002A207C">
        <w:rPr>
          <w:rFonts w:ascii="仿宋_GB2312" w:eastAsia="仿宋_GB2312" w:hint="eastAsia"/>
          <w:bCs/>
          <w:sz w:val="32"/>
          <w:szCs w:val="32"/>
        </w:rPr>
        <w:t>-01单元</w:t>
      </w:r>
    </w:p>
    <w:p w14:paraId="29C113EE" w14:textId="2802D221" w:rsidR="0073159F" w:rsidRPr="00887094" w:rsidRDefault="0073159F" w:rsidP="00A726CC">
      <w:pPr>
        <w:spacing w:line="540" w:lineRule="exact"/>
        <w:ind w:firstLineChars="200" w:firstLine="640"/>
        <w:rPr>
          <w:rFonts w:ascii="仿宋_GB2312" w:eastAsia="仿宋_GB2312"/>
          <w:bCs/>
          <w:sz w:val="32"/>
          <w:szCs w:val="32"/>
        </w:rPr>
      </w:pPr>
    </w:p>
    <w:sectPr w:rsidR="0073159F" w:rsidRPr="008870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58E92" w14:textId="77777777" w:rsidR="00541258" w:rsidRDefault="00541258" w:rsidP="00BF4E28">
      <w:pPr>
        <w:spacing w:line="240" w:lineRule="auto"/>
      </w:pPr>
      <w:r>
        <w:separator/>
      </w:r>
    </w:p>
  </w:endnote>
  <w:endnote w:type="continuationSeparator" w:id="0">
    <w:p w14:paraId="302313AA" w14:textId="77777777" w:rsidR="00541258" w:rsidRDefault="00541258" w:rsidP="00BF4E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2C8F5" w14:textId="77777777" w:rsidR="00541258" w:rsidRDefault="00541258" w:rsidP="00BF4E28">
      <w:pPr>
        <w:spacing w:line="240" w:lineRule="auto"/>
      </w:pPr>
      <w:r>
        <w:separator/>
      </w:r>
    </w:p>
  </w:footnote>
  <w:footnote w:type="continuationSeparator" w:id="0">
    <w:p w14:paraId="20F35EF7" w14:textId="77777777" w:rsidR="00541258" w:rsidRDefault="00541258" w:rsidP="00BF4E2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DE5"/>
    <w:rsid w:val="00041D67"/>
    <w:rsid w:val="000711A2"/>
    <w:rsid w:val="000804E3"/>
    <w:rsid w:val="00095DDA"/>
    <w:rsid w:val="000F26DC"/>
    <w:rsid w:val="001151E0"/>
    <w:rsid w:val="001814C5"/>
    <w:rsid w:val="00184E32"/>
    <w:rsid w:val="00196C3F"/>
    <w:rsid w:val="00260DE5"/>
    <w:rsid w:val="002A207C"/>
    <w:rsid w:val="002F527F"/>
    <w:rsid w:val="00310D5D"/>
    <w:rsid w:val="00325F99"/>
    <w:rsid w:val="00375D8C"/>
    <w:rsid w:val="00426AA2"/>
    <w:rsid w:val="00541258"/>
    <w:rsid w:val="005E1ACF"/>
    <w:rsid w:val="0066334F"/>
    <w:rsid w:val="006D3F8C"/>
    <w:rsid w:val="0073159F"/>
    <w:rsid w:val="007631AC"/>
    <w:rsid w:val="007E7501"/>
    <w:rsid w:val="0083708C"/>
    <w:rsid w:val="00846F36"/>
    <w:rsid w:val="00887094"/>
    <w:rsid w:val="008C5A66"/>
    <w:rsid w:val="009537FD"/>
    <w:rsid w:val="009C159D"/>
    <w:rsid w:val="00A24B82"/>
    <w:rsid w:val="00A726CC"/>
    <w:rsid w:val="00AA6B15"/>
    <w:rsid w:val="00B0200B"/>
    <w:rsid w:val="00B37C76"/>
    <w:rsid w:val="00B464F2"/>
    <w:rsid w:val="00B72315"/>
    <w:rsid w:val="00BA0B70"/>
    <w:rsid w:val="00BF4E28"/>
    <w:rsid w:val="00C24FA6"/>
    <w:rsid w:val="00C847B3"/>
    <w:rsid w:val="00C91B70"/>
    <w:rsid w:val="00CA4A05"/>
    <w:rsid w:val="00D24B7C"/>
    <w:rsid w:val="00D75F7A"/>
    <w:rsid w:val="00DA515C"/>
    <w:rsid w:val="00E1307A"/>
    <w:rsid w:val="00E17FE1"/>
    <w:rsid w:val="00EE6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59BCF"/>
  <w15:chartTrackingRefBased/>
  <w15:docId w15:val="{AECD8E2C-2192-4B57-A86C-E5795A166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F36"/>
    <w:pPr>
      <w:widowControl w:val="0"/>
      <w:spacing w:line="365" w:lineRule="atLeast"/>
      <w:ind w:left="1"/>
      <w:jc w:val="both"/>
      <w:textAlignment w:val="bottom"/>
    </w:pPr>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4E28"/>
    <w:pP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BF4E28"/>
    <w:rPr>
      <w:rFonts w:ascii="Times New Roman" w:eastAsia="宋体" w:hAnsi="Times New Roman" w:cs="Times New Roman"/>
      <w:kern w:val="0"/>
      <w:sz w:val="18"/>
      <w:szCs w:val="18"/>
    </w:rPr>
  </w:style>
  <w:style w:type="paragraph" w:styleId="a4">
    <w:name w:val="footer"/>
    <w:basedOn w:val="a"/>
    <w:link w:val="Char0"/>
    <w:uiPriority w:val="99"/>
    <w:unhideWhenUsed/>
    <w:rsid w:val="00BF4E28"/>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rsid w:val="00BF4E28"/>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201</Words>
  <Characters>1148</Characters>
  <Application>Microsoft Office Word</Application>
  <DocSecurity>0</DocSecurity>
  <Lines>9</Lines>
  <Paragraphs>2</Paragraphs>
  <ScaleCrop>false</ScaleCrop>
  <Company/>
  <LinksUpToDate>false</LinksUpToDate>
  <CharactersWithSpaces>1347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z</dc:creator>
  <cp:keywords/>
  <dc:description/>
  <cp:lastModifiedBy>微软用户</cp:lastModifiedBy>
  <cp:revision>6</cp:revision>
  <dcterms:created xsi:type="dcterms:W3CDTF">2026-08-03T02:00:00Z</dcterms:created>
  <dcterms:modified xsi:type="dcterms:W3CDTF">2026-08-03T02:40:00Z</dcterms:modified>
</cp:coreProperties>
</file>