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宋体" w:eastAsia="方正小标宋简体" w:cs="宋体"/>
          <w:color w:val="000000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宋体" w:eastAsia="方正小标宋简体" w:cs="宋体"/>
          <w:color w:val="000000"/>
          <w:kern w:val="0"/>
          <w:sz w:val="44"/>
          <w:szCs w:val="44"/>
          <w:lang w:val="en-US" w:eastAsia="zh-CN"/>
        </w:rPr>
        <w:t>峄城区人民政府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宋体" w:eastAsia="方正小标宋简体" w:cs="宋体"/>
          <w:color w:val="000000"/>
          <w:kern w:val="0"/>
          <w:sz w:val="44"/>
          <w:szCs w:val="44"/>
        </w:rPr>
      </w:pPr>
      <w:r>
        <w:rPr>
          <w:rFonts w:hint="eastAsia" w:ascii="方正小标宋简体" w:hAnsi="宋体" w:eastAsia="方正小标宋简体" w:cs="宋体"/>
          <w:color w:val="000000"/>
          <w:kern w:val="0"/>
          <w:sz w:val="44"/>
          <w:szCs w:val="44"/>
        </w:rPr>
        <w:t>202</w:t>
      </w:r>
      <w:r>
        <w:rPr>
          <w:rFonts w:hint="eastAsia" w:ascii="方正小标宋简体" w:hAnsi="宋体" w:eastAsia="方正小标宋简体" w:cs="宋体"/>
          <w:color w:val="000000"/>
          <w:kern w:val="0"/>
          <w:sz w:val="44"/>
          <w:szCs w:val="44"/>
          <w:lang w:val="en-US" w:eastAsia="zh-CN"/>
        </w:rPr>
        <w:t>1</w:t>
      </w:r>
      <w:r>
        <w:rPr>
          <w:rFonts w:hint="eastAsia" w:ascii="方正小标宋简体" w:hAnsi="宋体" w:eastAsia="方正小标宋简体" w:cs="宋体"/>
          <w:color w:val="000000"/>
          <w:kern w:val="0"/>
          <w:sz w:val="44"/>
          <w:szCs w:val="44"/>
        </w:rPr>
        <w:t>年政府信息公开工作年度报告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方正小标宋简体" w:hAnsi="宋体" w:eastAsia="方正小标宋简体" w:cs="宋体"/>
          <w:color w:val="000000"/>
          <w:kern w:val="0"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黑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一、总体情况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202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1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年，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区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政府坚持以习近平新时代中国特色社会主义思想为指导，深入落实党中央、国务院有关决策部署和省、市政府对政务公开工作的指示要求，坚持以人民为中心发展理念，着力推进基层政务公开标准化、规范化，在完善基础制度建设、加强政府信息管理、优化政务服务流程等方面持续发力、久久为功，有力推动新时代的峄城区政务公开再上台阶、再收硕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600" w:lineRule="exact"/>
        <w:ind w:firstLine="642" w:firstLineChars="200"/>
        <w:jc w:val="left"/>
        <w:textAlignment w:val="auto"/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eastAsia="zh-CN"/>
        </w:rPr>
        <w:t>（一）主动公开方面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1082675</wp:posOffset>
            </wp:positionH>
            <wp:positionV relativeFrom="paragraph">
              <wp:posOffset>86360</wp:posOffset>
            </wp:positionV>
            <wp:extent cx="3395980" cy="2124710"/>
            <wp:effectExtent l="0" t="0" r="13970" b="8890"/>
            <wp:wrapTopAndBottom/>
            <wp:docPr id="1" name="图片 1" descr="解读数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解读数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全年通过各类平台主动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公开政府信息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10520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条，通过区政府门户网站主动发布政府信息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5680条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。紧紧围绕“六稳六保”、疫情防控、复工复产和区政府中心工作，及时发布区级政策文件，并予以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多形式多层次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解读，</w:t>
      </w:r>
      <w:r>
        <w:rPr>
          <w:rFonts w:hint="eastAsia" w:ascii="仿宋_GB2312" w:eastAsia="仿宋_GB2312"/>
          <w:sz w:val="32"/>
          <w:szCs w:val="32"/>
          <w:lang w:eastAsia="zh-CN"/>
        </w:rPr>
        <w:t>发布政策解读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75件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，举办新闻发布会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2场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、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政策吹风会1场、政府开放日活动13场。加强与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群众、企业互动答疑，增强政策宣传和解读效果，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确保惠民、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惠企政策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落地见效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6项政务公开典型经验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被省级以上媒体宣传报道。持续加大社会公益事业、公共监管、公共资源配置等领域信息公开，及时发布财政预决算、行政执法、科教文卫、食品安全、社会救助和福利、社会保险就业创业等方面信息，努力将政务公开嵌入政府管理服务全流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600" w:lineRule="exact"/>
        <w:ind w:firstLine="640" w:firstLineChars="200"/>
        <w:jc w:val="left"/>
        <w:textAlignment w:val="auto"/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3197225</wp:posOffset>
            </wp:positionV>
            <wp:extent cx="3353435" cy="2025650"/>
            <wp:effectExtent l="0" t="0" r="18415" b="12700"/>
            <wp:wrapTopAndBottom/>
            <wp:docPr id="2" name="图片 2" descr="申请数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申请数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22860</wp:posOffset>
            </wp:positionV>
            <wp:extent cx="2449830" cy="2449830"/>
            <wp:effectExtent l="0" t="0" r="7620" b="7620"/>
            <wp:wrapTopAndBottom/>
            <wp:docPr id="4" name="图片 4" descr="开放日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开放日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eastAsia="zh-CN"/>
        </w:rPr>
        <w:t>（二）依申请公开方面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全年共办理政府信息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依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申请公开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14件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，同比增长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56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%，申请内容集中于农业农村、国土规划、住房建设等领域，其中：办理自然人申请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13件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，企业申请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1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件，均在法定期限内予以答复。予以公开及部分公开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8件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，占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57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%；因本机关不掌握等原因无法提供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4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件，占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29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%；因重复申请以及内容不明确且逾期未补正等不予处理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2件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，占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14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%。政府信息公开类行政复议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0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起，诉讼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0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起。一年来，严格依法依规做好政府信息依申请公开，会同重点单位主动未雨绸缪，注意防患未然，着力梳重点、堵漏洞，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提升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依申请办理水平。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51" w:beforeLines="80" w:after="157" w:afterLines="50" w:line="600" w:lineRule="exact"/>
        <w:ind w:firstLine="640" w:firstLineChars="200"/>
        <w:jc w:val="left"/>
        <w:textAlignment w:val="auto"/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6350</wp:posOffset>
            </wp:positionV>
            <wp:extent cx="3419475" cy="2049780"/>
            <wp:effectExtent l="0" t="0" r="9525" b="7620"/>
            <wp:wrapTopAndBottom/>
            <wp:docPr id="3" name="图片 3" descr="答复分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答复分析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eastAsia="zh-CN"/>
        </w:rPr>
        <w:t>（三）政府信息管理方面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印发《2021年峄城区政务公开重点工作实施方案》等文件，以制度建设抓好政府信息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统筹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管理。编制并发布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26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项基层政务公开标准目录，通过逐项比对国家部委标准指引，组织开展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合法性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审查等方式，逐项打磨提高目录编制准确性和完整性。开展区政府文件公开属性和有效性调整，完善政府文件公开属性和有效性评估工作机制，审议签发区级规范性文件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5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件，撤销失效文件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9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件。同时，组织开展对公文类政府信息公开情况进行抽查，尽力实现“应公开尽公开”。202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1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年，编辑出版《峄城区人民政府公报》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8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期，累计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33期。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600" w:lineRule="exact"/>
        <w:ind w:firstLine="640" w:firstLineChars="200"/>
        <w:jc w:val="left"/>
        <w:textAlignment w:val="auto"/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1145540</wp:posOffset>
            </wp:positionH>
            <wp:positionV relativeFrom="paragraph">
              <wp:posOffset>33020</wp:posOffset>
            </wp:positionV>
            <wp:extent cx="3096260" cy="4259580"/>
            <wp:effectExtent l="0" t="0" r="8890" b="7620"/>
            <wp:wrapTopAndBottom/>
            <wp:docPr id="5" name="图片 5" descr="改版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改版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eastAsia="zh-CN"/>
        </w:rPr>
        <w:t>（四）平台建设方面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依照</w:t>
      </w:r>
      <w:r>
        <w:rPr>
          <w:rFonts w:hint="eastAsia" w:ascii="仿宋_GB2312" w:hAnsi="仿宋_GB2312" w:eastAsia="仿宋_GB2312" w:cs="仿宋_GB2312"/>
          <w:sz w:val="32"/>
          <w:szCs w:val="32"/>
        </w:rPr>
        <w:t>“能看到、易获取、用得上”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原则，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规划建设区级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政务公开专区，</w:t>
      </w:r>
      <w:r>
        <w:rPr>
          <w:rFonts w:hint="eastAsia" w:ascii="仿宋_GB2312" w:hAnsi="仿宋_GB2312" w:eastAsia="仿宋_GB2312" w:cs="仿宋_GB2312"/>
          <w:sz w:val="32"/>
          <w:szCs w:val="32"/>
        </w:rPr>
        <w:t>拓宽基层公开渠道，增强线下公开实效。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印发基层公开专区建设通知，要求各镇街在便民服务中心设立标识清楚、方便实用的政务公开专区或体验区，并至少建成1个具有区域特色的基层政务公开标准化规范化试点村或社区。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阴平镇率先起步，深入探索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，高标准完成</w:t>
      </w:r>
      <w:r>
        <w:rPr>
          <w:rFonts w:hint="eastAsia" w:ascii="仿宋_GB2312" w:hAnsi="仿宋_GB2312" w:eastAsia="仿宋_GB2312" w:cs="仿宋_GB2312"/>
          <w:sz w:val="32"/>
          <w:szCs w:val="32"/>
        </w:rPr>
        <w:t>建设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任务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方便农村居民及时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获取政府信息、提交依申请公开、查阅服务指南等，</w:t>
      </w:r>
      <w:r>
        <w:rPr>
          <w:rFonts w:hint="eastAsia" w:ascii="仿宋_GB2312" w:hAnsi="仿宋_GB2312" w:eastAsia="仿宋_GB2312" w:cs="仿宋_GB2312"/>
          <w:sz w:val="32"/>
          <w:szCs w:val="32"/>
        </w:rPr>
        <w:t>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力</w:t>
      </w:r>
      <w:r>
        <w:rPr>
          <w:rFonts w:hint="eastAsia" w:ascii="仿宋_GB2312" w:hAnsi="仿宋_GB2312" w:eastAsia="仿宋_GB2312" w:cs="仿宋_GB2312"/>
          <w:sz w:val="32"/>
          <w:szCs w:val="32"/>
        </w:rPr>
        <w:t>促进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了镇村政务</w:t>
      </w:r>
      <w:r>
        <w:rPr>
          <w:rFonts w:hint="eastAsia" w:ascii="仿宋_GB2312" w:hAnsi="仿宋_GB2312" w:eastAsia="仿宋_GB2312" w:cs="仿宋_GB2312"/>
          <w:sz w:val="32"/>
          <w:szCs w:val="32"/>
        </w:rPr>
        <w:t>公开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水平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。年底，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根据市级统一部署，对区政府网站信息公开页面实施改版提升，坚持以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便民、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高效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为出发点，加载信息关联，提高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群众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查阅便捷性，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推进数据融通、服务融通。提升“峄城政务”等新媒体管理能力，及时转载政策，实现日更日新，进一步扩大政府信息的影响力、传播力。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911225</wp:posOffset>
            </wp:positionH>
            <wp:positionV relativeFrom="paragraph">
              <wp:posOffset>2321560</wp:posOffset>
            </wp:positionV>
            <wp:extent cx="3437255" cy="2141220"/>
            <wp:effectExtent l="0" t="0" r="10795" b="11430"/>
            <wp:wrapTopAndBottom/>
            <wp:docPr id="8" name="图片 8" descr="阴平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阴平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37465</wp:posOffset>
            </wp:positionV>
            <wp:extent cx="3432175" cy="2268220"/>
            <wp:effectExtent l="0" t="0" r="15875" b="17780"/>
            <wp:wrapTopAndBottom/>
            <wp:docPr id="7" name="图片 7" descr="专区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区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600" w:lineRule="exact"/>
        <w:ind w:firstLine="642" w:firstLineChars="200"/>
        <w:jc w:val="left"/>
        <w:textAlignment w:val="auto"/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eastAsia="zh-CN"/>
        </w:rPr>
        <w:t>（五）监督保障方面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结合各单位人员变动情况，调整峄城区政务公开领导小组成员，及时稳定工作队伍。按照省、市年度公开要点，优化调整考核方向，修订完善考核细则，引导各部门、镇街有参照、补短板、强弱项。坚持考核刚性约束，对政务公开工作情况按季度进行通报，摆明发现问题，提出整改意见，明确努力方向，实现以督促建、以查促改，确保政务公开工作有序推进、扎实有效。年内举办政务公开集中办公和业务培训26场次，全区政务公开专业团队力量稳步提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51" w:beforeLines="80" w:after="157" w:afterLines="50" w:line="600" w:lineRule="exact"/>
        <w:ind w:firstLine="640" w:firstLineChars="200"/>
        <w:jc w:val="left"/>
        <w:textAlignment w:val="auto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二、主动公开政府信息情况</w:t>
      </w:r>
    </w:p>
    <w:tbl>
      <w:tblPr>
        <w:tblStyle w:val="4"/>
        <w:tblW w:w="882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6"/>
        <w:gridCol w:w="2206"/>
        <w:gridCol w:w="2206"/>
        <w:gridCol w:w="220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 w:cs="宋体"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Cs w:val="21"/>
              </w:rPr>
              <w:t>第二十条第（一）项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本年制发件数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本年废止件数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现行有效件数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规章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行政规范性文件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  <w:t>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 w:cs="宋体"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Cs w:val="21"/>
              </w:rPr>
              <w:t>第二十条第（五）项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本年处理决定数量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行政许可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  <w:t>41852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 w:cs="宋体"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Cs w:val="21"/>
              </w:rPr>
              <w:t>第二十条第（六）项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本年处理决定数量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行政处罚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>8521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行政强制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>3161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 w:cs="宋体"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Cs w:val="21"/>
              </w:rPr>
              <w:t>第二十条第（八）项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本年收费金额（单位：万元）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行政事业性收费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  <w:t>5471</w:t>
            </w:r>
            <w:bookmarkStart w:id="10" w:name="_GoBack"/>
            <w:bookmarkEnd w:id="10"/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51" w:beforeLines="80" w:after="157" w:afterLines="50" w:line="600" w:lineRule="exact"/>
        <w:ind w:firstLine="320" w:firstLineChars="100"/>
        <w:jc w:val="left"/>
        <w:textAlignment w:val="auto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三、收到和处理政府信息公开申请情况</w:t>
      </w:r>
    </w:p>
    <w:tbl>
      <w:tblPr>
        <w:tblStyle w:val="4"/>
        <w:tblW w:w="991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6"/>
        <w:gridCol w:w="1701"/>
        <w:gridCol w:w="2976"/>
        <w:gridCol w:w="829"/>
        <w:gridCol w:w="567"/>
        <w:gridCol w:w="567"/>
        <w:gridCol w:w="731"/>
        <w:gridCol w:w="708"/>
        <w:gridCol w:w="567"/>
        <w:gridCol w:w="851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  <w:jc w:val="center"/>
        </w:trPr>
        <w:tc>
          <w:tcPr>
            <w:tcW w:w="5093" w:type="dxa"/>
            <w:gridSpan w:val="3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楷体_GB2312" w:hAnsi="黑体" w:eastAsia="楷体_GB2312"/>
                <w:kern w:val="0"/>
                <w:szCs w:val="21"/>
              </w:rPr>
            </w:pPr>
            <w:r>
              <w:rPr>
                <w:rFonts w:hint="eastAsia" w:ascii="楷体_GB2312" w:hAnsi="黑体" w:eastAsia="楷体_GB2312"/>
                <w:kern w:val="0"/>
                <w:szCs w:val="21"/>
              </w:rPr>
              <w:t>（本列数据的勾稽关系为：第一项加第二项之和，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楷体_GB2312" w:hAnsi="黑体" w:eastAsia="楷体_GB2312"/>
                <w:kern w:val="0"/>
                <w:szCs w:val="21"/>
              </w:rPr>
              <w:t>等于第三项加第四项之和）</w:t>
            </w:r>
          </w:p>
        </w:tc>
        <w:tc>
          <w:tcPr>
            <w:tcW w:w="4820" w:type="dxa"/>
            <w:gridSpan w:val="7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申请人情况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5093" w:type="dxa"/>
            <w:gridSpan w:val="3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29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自然人</w:t>
            </w:r>
          </w:p>
        </w:tc>
        <w:tc>
          <w:tcPr>
            <w:tcW w:w="3140" w:type="dxa"/>
            <w:gridSpan w:val="5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法人或其他组织</w:t>
            </w:r>
          </w:p>
        </w:tc>
        <w:tc>
          <w:tcPr>
            <w:tcW w:w="85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总计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5093" w:type="dxa"/>
            <w:gridSpan w:val="3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29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6" w:leftChars="-51" w:right="-107" w:rightChars="-51" w:hanging="1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商业企业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7" w:leftChars="-51" w:right="-107" w:rightChars="-51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科研机构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7" w:leftChars="-51" w:right="-107" w:rightChars="-51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社会公益组织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6" w:leftChars="-51" w:right="-107" w:rightChars="-51" w:hanging="1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法律服务机构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63" w:leftChars="-30" w:right="-134" w:rightChars="-64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其他</w:t>
            </w:r>
          </w:p>
        </w:tc>
        <w:tc>
          <w:tcPr>
            <w:tcW w:w="85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Times New Roman" w:eastAsia="仿宋_GB2312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一、</w:t>
            </w:r>
            <w:bookmarkStart w:id="0" w:name="_Hlk66973412"/>
            <w:r>
              <w:rPr>
                <w:rFonts w:hint="eastAsia" w:ascii="黑体" w:hAnsi="黑体" w:eastAsia="黑体"/>
                <w:kern w:val="0"/>
                <w:szCs w:val="21"/>
              </w:rPr>
              <w:t>本年新收政府信息公开申请数量</w:t>
            </w:r>
            <w:bookmarkEnd w:id="0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13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14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二、上年结转政府信息公开申请数量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三、本年度办理结果</w:t>
            </w: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（一）予以公开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7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（二）部分公开（</w:t>
            </w:r>
            <w:bookmarkStart w:id="1" w:name="_Hlk66973981"/>
            <w:r>
              <w:rPr>
                <w:rFonts w:hint="eastAsia" w:ascii="黑体" w:hAnsi="黑体" w:eastAsia="黑体"/>
                <w:kern w:val="0"/>
                <w:szCs w:val="21"/>
              </w:rPr>
              <w:t>区分处理的，只计这一情形，不计其他情形</w:t>
            </w:r>
            <w:bookmarkEnd w:id="1"/>
            <w:r>
              <w:rPr>
                <w:rFonts w:hint="eastAsia" w:ascii="黑体" w:hAnsi="黑体" w:eastAsia="黑体"/>
                <w:kern w:val="0"/>
                <w:szCs w:val="21"/>
              </w:rPr>
              <w:t>）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7" w:leftChars="-51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（三）不予公开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1.属于国家秘密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2.</w:t>
            </w:r>
            <w:bookmarkStart w:id="2" w:name="_Hlk66974104"/>
            <w:r>
              <w:rPr>
                <w:rFonts w:hint="eastAsia" w:ascii="仿宋_GB2312" w:hAnsi="黑体" w:eastAsia="仿宋_GB2312"/>
                <w:kern w:val="0"/>
                <w:szCs w:val="21"/>
              </w:rPr>
              <w:t>其他法律行政法规禁止公开</w:t>
            </w:r>
            <w:bookmarkEnd w:id="2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3.危及“三安全一稳定”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4.</w:t>
            </w:r>
            <w:bookmarkStart w:id="3" w:name="_Hlk66974290"/>
            <w:r>
              <w:rPr>
                <w:rFonts w:hint="eastAsia" w:ascii="仿宋_GB2312" w:hAnsi="黑体" w:eastAsia="仿宋_GB2312"/>
                <w:kern w:val="0"/>
                <w:szCs w:val="21"/>
              </w:rPr>
              <w:t>保护第三方合法权益</w:t>
            </w:r>
            <w:bookmarkEnd w:id="3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5.属于三类内部事务信息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6.</w:t>
            </w:r>
            <w:bookmarkStart w:id="4" w:name="_Hlk66974555"/>
            <w:r>
              <w:rPr>
                <w:rFonts w:hint="eastAsia" w:ascii="仿宋_GB2312" w:hAnsi="黑体" w:eastAsia="仿宋_GB2312"/>
                <w:kern w:val="0"/>
                <w:szCs w:val="21"/>
              </w:rPr>
              <w:t>属于四类过程性信息</w:t>
            </w:r>
            <w:bookmarkEnd w:id="4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7.属于行政执法案卷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8.</w:t>
            </w:r>
            <w:bookmarkStart w:id="5" w:name="_Hlk66975211"/>
            <w:r>
              <w:rPr>
                <w:rFonts w:hint="eastAsia" w:ascii="仿宋_GB2312" w:hAnsi="黑体" w:eastAsia="仿宋_GB2312"/>
                <w:kern w:val="0"/>
                <w:szCs w:val="21"/>
              </w:rPr>
              <w:t>属于行政查询事项</w:t>
            </w:r>
            <w:bookmarkEnd w:id="5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7" w:leftChars="-51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（四）无法提供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1.本机关不掌握相关政府信息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33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7" w:leftChars="-51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2.</w:t>
            </w:r>
            <w:bookmarkStart w:id="6" w:name="_Hlk66975392"/>
            <w:r>
              <w:rPr>
                <w:rFonts w:hint="eastAsia" w:ascii="仿宋_GB2312" w:hAnsi="黑体" w:eastAsia="仿宋_GB2312"/>
                <w:kern w:val="0"/>
                <w:szCs w:val="21"/>
              </w:rPr>
              <w:t>没有现成信息需要另行制作</w:t>
            </w:r>
            <w:bookmarkEnd w:id="6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7" w:leftChars="-51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3.</w:t>
            </w:r>
            <w:bookmarkStart w:id="7" w:name="_Hlk66975466"/>
            <w:r>
              <w:rPr>
                <w:rFonts w:hint="eastAsia" w:ascii="仿宋_GB2312" w:hAnsi="黑体" w:eastAsia="仿宋_GB2312"/>
                <w:kern w:val="0"/>
                <w:szCs w:val="21"/>
              </w:rPr>
              <w:t>补正后申请内容仍不明确</w:t>
            </w:r>
            <w:bookmarkEnd w:id="7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7" w:leftChars="-51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（五）不予处理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1.</w:t>
            </w:r>
            <w:bookmarkStart w:id="8" w:name="_Hlk66975537"/>
            <w:r>
              <w:rPr>
                <w:rFonts w:hint="eastAsia" w:ascii="仿宋_GB2312" w:hAnsi="黑体" w:eastAsia="仿宋_GB2312"/>
                <w:kern w:val="0"/>
                <w:szCs w:val="21"/>
              </w:rPr>
              <w:t>信访举报投诉类申请</w:t>
            </w:r>
            <w:bookmarkEnd w:id="8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2.重复申请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3.要求提供公开出版物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4.无正当理由大量反复申请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5.要求行政机关确认或重新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210" w:firstLineChars="100"/>
              <w:jc w:val="center"/>
              <w:textAlignment w:val="auto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出具已获取信息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kern w:val="0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（六）其他处理</w:t>
            </w:r>
          </w:p>
        </w:tc>
        <w:tc>
          <w:tcPr>
            <w:tcW w:w="297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楷体" w:eastAsia="仿宋_GB2312"/>
              </w:rPr>
            </w:pPr>
            <w:r>
              <w:rPr>
                <w:rFonts w:hint="eastAsia" w:ascii="仿宋_GB2312" w:hAnsi="楷体" w:eastAsia="仿宋_GB2312"/>
              </w:rPr>
              <w:t>1.申请人无正当理由逾期不补正、行政机关不再处理其政府信息公开申请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kern w:val="0"/>
                <w:szCs w:val="21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楷体" w:eastAsia="仿宋_GB2312"/>
              </w:rPr>
              <w:t>2.申请人逾期未按收费通知要求缴纳费用、行政机关不再处理其政府信息公开申请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kern w:val="0"/>
                <w:szCs w:val="21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楷体" w:eastAsia="仿宋_GB2312"/>
              </w:rPr>
              <w:t>3.其他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kern w:val="0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（七）总计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13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14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kern w:val="0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四、结转下年度继续办理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51" w:beforeLines="80" w:after="157" w:afterLines="50" w:line="600" w:lineRule="exact"/>
        <w:ind w:firstLine="640" w:firstLineChars="200"/>
        <w:jc w:val="left"/>
        <w:textAlignment w:val="auto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四、政府信息公开行政复议、行政诉讼情况</w:t>
      </w:r>
    </w:p>
    <w:tbl>
      <w:tblPr>
        <w:tblStyle w:val="4"/>
        <w:tblpPr w:leftFromText="180" w:rightFromText="180" w:vertAnchor="text" w:horzAnchor="page" w:tblpX="1506" w:tblpY="68"/>
        <w:tblOverlap w:val="never"/>
        <w:tblW w:w="9071" w:type="dxa"/>
        <w:tblInd w:w="0" w:type="dxa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49" w:leftChars="-71" w:right="-170" w:rightChars="-81"/>
              <w:jc w:val="center"/>
              <w:textAlignment w:val="auto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49" w:leftChars="-71" w:right="-170" w:rightChars="-81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43" w:leftChars="-21" w:right="-132" w:rightChars="-63" w:hanging="1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82" w:leftChars="-39" w:right="-97" w:rightChars="-46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18" w:leftChars="-56" w:right="-118" w:rightChars="-56"/>
              <w:jc w:val="center"/>
              <w:textAlignment w:val="auto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尚未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18" w:leftChars="-56" w:right="-118" w:rightChars="-56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总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</w:rPr>
            </w:pPr>
            <w:bookmarkStart w:id="9" w:name="_Hlk67039688"/>
            <w:r>
              <w:rPr>
                <w:rFonts w:ascii="黑体" w:hAnsi="黑体" w:eastAsia="黑体"/>
                <w:kern w:val="0"/>
                <w:sz w:val="20"/>
                <w:szCs w:val="20"/>
              </w:rPr>
              <w:t>复议后起诉</w:t>
            </w:r>
            <w:bookmarkEnd w:id="9"/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</w:trPr>
        <w:tc>
          <w:tcPr>
            <w:tcW w:w="60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黑体" w:hAnsi="黑体" w:eastAsia="黑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黑体" w:hAnsi="黑体" w:eastAsia="黑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黑体" w:hAnsi="黑体" w:eastAsia="黑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黑体" w:hAnsi="黑体" w:eastAsia="黑体"/>
                <w:sz w:val="24"/>
              </w:rPr>
            </w:pPr>
          </w:p>
        </w:tc>
        <w:tc>
          <w:tcPr>
            <w:tcW w:w="65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黑体" w:hAnsi="黑体" w:eastAsia="黑体"/>
                <w:sz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26" w:rightChars="-60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86" w:leftChars="-41" w:right="-88" w:rightChars="-42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26" w:leftChars="-60" w:right="-136" w:rightChars="-65"/>
              <w:jc w:val="center"/>
              <w:textAlignment w:val="auto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其他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26" w:leftChars="-60" w:right="-136" w:rightChars="-65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64" w:leftChars="-78" w:right="-153" w:rightChars="-73"/>
              <w:jc w:val="center"/>
              <w:textAlignment w:val="auto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尚未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64" w:leftChars="-78" w:right="-153" w:rightChars="-73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99" w:leftChars="-47" w:right="-78" w:rightChars="-37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36" w:leftChars="-65" w:right="-124" w:rightChars="-59"/>
              <w:jc w:val="center"/>
              <w:textAlignment w:val="auto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36" w:leftChars="-65" w:right="-124" w:rightChars="-59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73" w:leftChars="-83" w:right="-134" w:rightChars="-64" w:hanging="1"/>
              <w:jc w:val="center"/>
              <w:textAlignment w:val="auto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其他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73" w:leftChars="-83" w:right="-134" w:rightChars="-64" w:hanging="1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67" w:leftChars="-33" w:right="-105" w:rightChars="-50" w:hanging="2" w:hangingChars="1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</w:tblPrEx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textAlignment w:val="auto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320" w:lineRule="exact"/>
              <w:jc w:val="center"/>
              <w:textAlignment w:val="auto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51" w:beforeLines="80" w:after="157" w:afterLines="50" w:line="600" w:lineRule="exact"/>
        <w:ind w:firstLine="640" w:firstLineChars="200"/>
        <w:jc w:val="left"/>
        <w:textAlignment w:val="auto"/>
        <w:rPr>
          <w:rFonts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五、存在的主要问题及改进情况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 w:firstLineChars="200"/>
        <w:jc w:val="left"/>
        <w:textAlignment w:val="auto"/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val="en-US" w:eastAsia="zh-CN"/>
        </w:rPr>
        <w:t>一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val="en-US" w:eastAsia="zh-CN"/>
        </w:rPr>
        <w:t>2020年问题改进成效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一是信息公开时效、质量有待加强方面。一年来，面对新形势、新要求、新挑战，汲取经验，开拓创新，切实提高信息公开力度，公开内容更为精准，公开范围进一步扩大。积极借助传统媒体和新媒体，大力提高信息宣传水平，浓厚公开氛围，为全区发展稳定贡献应有作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二是信息公开渠道需要做好优化整合方面。全面落实省、市政务公开安排部署，努力在提高公开丰富性、多样性，以及群众满意度上下功夫，利用新形式、新路径，推进公开渠道整合优化，全方位、多角度回应群众关切，更好保障人民对政府工作的参与权、知情权和监督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 w:firstLineChars="200"/>
        <w:jc w:val="left"/>
        <w:textAlignment w:val="auto"/>
        <w:rPr>
          <w:rFonts w:hint="default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val="en-US" w:eastAsia="zh-CN"/>
        </w:rPr>
        <w:t xml:space="preserve">（二）2021年待改进问题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202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1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年，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峄城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区政府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信息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公开工作质效有了一定提升，但是仍然存在一些不足，主要表现在：政策解读内容更需注重宣传实效、形式和渠道；政民互动和引导民众参与政府决策方面仍需加强。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 w:firstLineChars="200"/>
        <w:jc w:val="left"/>
        <w:textAlignment w:val="auto"/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val="en-US" w:eastAsia="zh-CN"/>
        </w:rPr>
        <w:t xml:space="preserve">（三）2022年改进措施和方向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下一步，将进一步强化为人民服务、对人民负责、受人民监督意识，结合区情，开拓创新，切实发挥政务公开在建设法治政府和服务型政府方面的积极作用。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 xml:space="preserve">一是推进政务公开“走深”。以全面贯彻落实《政府信息公开条例》为根本，加大“决策、管理、执行、服务、结果”“五公开”力度，将政务公开深植政府工作全过程、全流程，努力让公开成为自觉、透明成为常态，用公开的“助推器”，将峄城法治政府、阳光政府建设推向深入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二是推进政务公开“走细”。按照新一年国家、省、市公开要点，坚持解放思想、与时俱进，细化工作标准，细化量化指标，落实政务公开在绩效考核体系分值权重比例，定期通报得分，激励先进，鞭策后进，倒逼责任单位找差距、补短板、促提升、上水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三是推进政务公开“走实”。做好“公开”+“宣传”文章，让公开信息真正“好看、好懂、好用”。加大公开平台集约化建设，强化政府网站“第一公开平台”作用，加强对各类政务新媒体的协同、整合，持续扩大人民群众对政府信息公开的知晓度、满意度、美誉度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其他需要报告的事项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落实上级年度政务公开工作要点情况。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 xml:space="preserve">    一年来，峄城区各级行政机关坚持以公开为常态、不公开为例外，全面落实省、市、区政务公开工作要点，不断提高公开水平，深化服务举措，努力满足人民群众的新期待、新需求。同时，大力推进政务公开机制建设，遵循公平、公正、合法、便民的原则，对群众关心关注的热点问题，加大交流互动，努力提升政府的凝聚力和公信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（二）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人大代表建议和政协提案办理结果公开情况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2021年，区政府共承办区人大代表建议26件、区政协委员提案110件，在区政府网站主动公开办理结果信息合计208条，答复率和公开率保持100%。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jc w:val="left"/>
        <w:textAlignment w:val="auto"/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（三）</w:t>
      </w: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收取信息处理费情况。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jc w:val="left"/>
        <w:textAlignment w:val="auto"/>
        <w:rPr>
          <w:rFonts w:hint="default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无。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jc w:val="left"/>
        <w:textAlignment w:val="auto"/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eastAsia="zh-CN"/>
        </w:rPr>
        <w:t>政务公开工作创新情况。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 xml:space="preserve">    建立日常督查、定期督查和重点督查工作机制，对工作不力、考核落后的部门进行通报谈。推进镇、村政务公开专区标准化规范化试点，为群众搭建高效、便捷的公开平台。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（五）其他事项。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 w:cs="宋体"/>
          <w:color w:val="000000"/>
          <w:kern w:val="0"/>
          <w:sz w:val="32"/>
          <w:szCs w:val="32"/>
          <w:lang w:val="en-US" w:eastAsia="zh-CN"/>
        </w:rPr>
        <w:t>本报告电子版可在峄城区政府门户网站政府信息公开专栏（http://www.ycq.gov.cn/zfxxgk/）下载。如对本年度政府信息公开工作年度报告有疑问，请与区政府办公室政务公开室联系（电话:0632-8079175，电子邮箱:yczwgk@zz.shandong.cn）。</w:t>
      </w:r>
    </w:p>
    <w:sectPr>
      <w:footerReference r:id="rId3" w:type="default"/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K8tgzBwCAAAp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0770C6"/>
    <w:multiLevelType w:val="singleLevel"/>
    <w:tmpl w:val="C00770C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567CD9A5"/>
    <w:multiLevelType w:val="singleLevel"/>
    <w:tmpl w:val="567CD9A5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7C4DCE88"/>
    <w:multiLevelType w:val="singleLevel"/>
    <w:tmpl w:val="7C4DCE88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A81B1C"/>
    <w:rsid w:val="185A421E"/>
    <w:rsid w:val="37EBE165"/>
    <w:rsid w:val="57A81B1C"/>
    <w:rsid w:val="62D7C81D"/>
    <w:rsid w:val="7E9F8797"/>
    <w:rsid w:val="A2F1D675"/>
    <w:rsid w:val="B5FF45D9"/>
    <w:rsid w:val="B65C8775"/>
    <w:rsid w:val="CF3FD52A"/>
    <w:rsid w:val="D6FF4E37"/>
    <w:rsid w:val="DABB3DAF"/>
    <w:rsid w:val="DBBF3085"/>
    <w:rsid w:val="FBFE57EB"/>
    <w:rsid w:val="FEFCBFB1"/>
    <w:rsid w:val="FEFEB723"/>
    <w:rsid w:val="FF6FF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2022-01-02T02:09:00Z</dcterms:created>
  <dc:creator>听风吹.</dc:creator>
  <cp:lastModifiedBy>user</cp:lastModifiedBy>
  <dcterms:modified xsi:type="dcterms:W3CDTF">2022-02-15T11:04:22Z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0137C37E0736453085779E62787B6766</vt:lpwstr>
  </property>
</Properties>
</file>