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20" w:lineRule="auto"/>
        <w:ind w:left="338"/>
        <w:rPr>
          <w:rFonts w:hint="eastAsia"/>
          <w:b/>
          <w:bCs/>
          <w:spacing w:val="-3"/>
          <w:sz w:val="28"/>
          <w:szCs w:val="28"/>
          <w:lang w:eastAsia="zh-CN"/>
        </w:rPr>
      </w:pPr>
    </w:p>
    <w:p>
      <w:pPr>
        <w:pStyle w:val="2"/>
        <w:spacing w:before="56" w:line="220" w:lineRule="auto"/>
        <w:ind w:left="338"/>
        <w:rPr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  <w:lang w:eastAsia="zh-CN"/>
        </w:rPr>
        <w:t>枣庄市峄城区</w:t>
      </w:r>
      <w:r>
        <w:rPr>
          <w:b/>
          <w:bCs/>
          <w:spacing w:val="-3"/>
          <w:sz w:val="28"/>
          <w:szCs w:val="28"/>
        </w:rPr>
        <w:t>食品接触用塑料包装容器等制</w:t>
      </w:r>
      <w:r>
        <w:rPr>
          <w:b/>
          <w:bCs/>
          <w:spacing w:val="-4"/>
          <w:sz w:val="28"/>
          <w:szCs w:val="28"/>
        </w:rPr>
        <w:t>品产品质量监督抽查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346" w:lineRule="auto"/>
        <w:ind w:right="0"/>
        <w:jc w:val="center"/>
        <w:textAlignment w:val="baseline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实施细则</w:t>
      </w:r>
    </w:p>
    <w:p>
      <w:pPr>
        <w:pStyle w:val="2"/>
        <w:spacing w:before="30" w:line="228" w:lineRule="auto"/>
        <w:rPr>
          <w:b/>
          <w:bCs/>
          <w:spacing w:val="-5"/>
        </w:rPr>
      </w:pPr>
    </w:p>
    <w:p>
      <w:pPr>
        <w:pStyle w:val="2"/>
        <w:spacing w:before="30" w:line="228" w:lineRule="auto"/>
      </w:pPr>
      <w:r>
        <w:rPr>
          <w:b/>
          <w:bCs/>
          <w:spacing w:val="-5"/>
        </w:rPr>
        <w:t>1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抽样</w:t>
      </w:r>
    </w:p>
    <w:p>
      <w:pPr>
        <w:pStyle w:val="2"/>
        <w:spacing w:before="161" w:line="228" w:lineRule="auto"/>
      </w:pPr>
      <w:r>
        <w:rPr>
          <w:spacing w:val="3"/>
        </w:rPr>
        <w:t>1.1</w:t>
      </w:r>
      <w:r>
        <w:rPr>
          <w:spacing w:val="-41"/>
        </w:rPr>
        <w:t xml:space="preserve"> </w:t>
      </w:r>
      <w:r>
        <w:rPr>
          <w:spacing w:val="3"/>
        </w:rPr>
        <w:t>抽样方法</w:t>
      </w:r>
    </w:p>
    <w:p>
      <w:pPr>
        <w:pStyle w:val="2"/>
        <w:spacing w:before="163" w:line="362" w:lineRule="auto"/>
        <w:ind w:right="2100" w:firstLine="428" w:firstLineChars="200"/>
        <w:rPr>
          <w:spacing w:val="7"/>
        </w:rPr>
      </w:pPr>
      <w:r>
        <w:rPr>
          <w:spacing w:val="7"/>
        </w:rPr>
        <w:t>以随机抽样的方式在被抽样生产者、销售者的待销产品中抽</w:t>
      </w:r>
    </w:p>
    <w:p>
      <w:pPr>
        <w:pStyle w:val="2"/>
        <w:spacing w:before="163" w:line="362" w:lineRule="auto"/>
        <w:ind w:right="2100"/>
      </w:pPr>
      <w:r>
        <w:rPr>
          <w:spacing w:val="3"/>
        </w:rPr>
        <w:t>1.2</w:t>
      </w:r>
      <w:r>
        <w:rPr>
          <w:spacing w:val="-41"/>
        </w:rPr>
        <w:t xml:space="preserve"> </w:t>
      </w:r>
      <w:r>
        <w:rPr>
          <w:spacing w:val="3"/>
        </w:rPr>
        <w:t>抽样基数</w:t>
      </w:r>
    </w:p>
    <w:p>
      <w:pPr>
        <w:pStyle w:val="2"/>
        <w:spacing w:before="31" w:line="228" w:lineRule="auto"/>
        <w:ind w:firstLine="432" w:firstLineChars="200"/>
      </w:pPr>
      <w:r>
        <w:rPr>
          <w:spacing w:val="8"/>
        </w:rPr>
        <w:t>抽查样品基数满足抽样数量即可。</w:t>
      </w:r>
    </w:p>
    <w:p>
      <w:pPr>
        <w:pStyle w:val="2"/>
        <w:spacing w:before="161" w:line="228" w:lineRule="auto"/>
      </w:pPr>
      <w:r>
        <w:rPr>
          <w:spacing w:val="3"/>
        </w:rPr>
        <w:t>1.3</w:t>
      </w:r>
      <w:r>
        <w:rPr>
          <w:spacing w:val="-41"/>
        </w:rPr>
        <w:t xml:space="preserve"> </w:t>
      </w:r>
      <w:r>
        <w:rPr>
          <w:spacing w:val="3"/>
        </w:rPr>
        <w:t>抽样范围</w:t>
      </w:r>
    </w:p>
    <w:p>
      <w:pPr>
        <w:pStyle w:val="2"/>
        <w:spacing w:before="162" w:line="371" w:lineRule="auto"/>
        <w:ind w:right="26" w:firstLine="436" w:firstLineChars="200"/>
        <w:jc w:val="both"/>
        <w:rPr>
          <w:spacing w:val="7"/>
        </w:rPr>
      </w:pPr>
      <w:r>
        <w:rPr>
          <w:spacing w:val="9"/>
        </w:rPr>
        <w:t>抽查产品种类包括</w:t>
      </w:r>
      <w:r>
        <w:rPr>
          <w:rFonts w:hint="eastAsia"/>
          <w:spacing w:val="9"/>
          <w:lang w:eastAsia="zh-CN"/>
        </w:rPr>
        <w:t>塑料一次性餐具、食品用塑料自粘保鲜膜、包装用塑料复合膜（袋干法复合、挤出复合）</w:t>
      </w:r>
      <w:r>
        <w:rPr>
          <w:spacing w:val="8"/>
        </w:rPr>
        <w:t>。</w:t>
      </w:r>
      <w:r>
        <w:rPr>
          <w:spacing w:val="7"/>
        </w:rPr>
        <w:t xml:space="preserve"> </w:t>
      </w:r>
    </w:p>
    <w:p>
      <w:pPr>
        <w:pStyle w:val="2"/>
        <w:spacing w:before="162" w:line="371" w:lineRule="auto"/>
        <w:ind w:right="26"/>
        <w:jc w:val="both"/>
      </w:pPr>
      <w:r>
        <w:rPr>
          <w:spacing w:val="5"/>
        </w:rPr>
        <w:t>1.4</w:t>
      </w:r>
      <w:r>
        <w:rPr>
          <w:spacing w:val="-39"/>
        </w:rPr>
        <w:t xml:space="preserve"> </w:t>
      </w:r>
      <w:r>
        <w:rPr>
          <w:spacing w:val="5"/>
        </w:rPr>
        <w:t>抽样数量</w:t>
      </w:r>
    </w:p>
    <w:p>
      <w:pPr>
        <w:pStyle w:val="2"/>
        <w:spacing w:before="31" w:line="228" w:lineRule="auto"/>
        <w:ind w:firstLine="420" w:firstLineChars="200"/>
      </w:pPr>
      <w:r>
        <w:rPr>
          <w:spacing w:val="5"/>
        </w:rPr>
        <w:t>每批次产品抽样数量见表</w:t>
      </w:r>
      <w:r>
        <w:rPr>
          <w:spacing w:val="-10"/>
        </w:rPr>
        <w:t xml:space="preserve"> </w:t>
      </w:r>
      <w:r>
        <w:rPr>
          <w:spacing w:val="5"/>
        </w:rPr>
        <w:t>1</w:t>
      </w:r>
      <w:r>
        <w:rPr>
          <w:spacing w:val="-37"/>
        </w:rPr>
        <w:t xml:space="preserve"> </w:t>
      </w:r>
      <w:r>
        <w:rPr>
          <w:spacing w:val="5"/>
        </w:rPr>
        <w:t>规定。</w:t>
      </w:r>
    </w:p>
    <w:p>
      <w:pPr>
        <w:pStyle w:val="2"/>
        <w:spacing w:before="164" w:line="228" w:lineRule="auto"/>
        <w:jc w:val="center"/>
        <w:rPr>
          <w:b/>
          <w:bCs/>
          <w:spacing w:val="7"/>
        </w:rPr>
      </w:pPr>
    </w:p>
    <w:p>
      <w:pPr>
        <w:pStyle w:val="2"/>
        <w:spacing w:before="164" w:line="228" w:lineRule="auto"/>
        <w:jc w:val="center"/>
        <w:rPr>
          <w:b/>
          <w:bCs/>
          <w:spacing w:val="7"/>
        </w:rPr>
      </w:pPr>
      <w:r>
        <w:rPr>
          <w:b/>
          <w:bCs/>
          <w:spacing w:val="7"/>
        </w:rPr>
        <w:t>表</w:t>
      </w:r>
      <w:r>
        <w:rPr>
          <w:spacing w:val="-20"/>
        </w:rPr>
        <w:t xml:space="preserve"> </w:t>
      </w:r>
      <w:r>
        <w:rPr>
          <w:b/>
          <w:bCs/>
          <w:spacing w:val="7"/>
        </w:rPr>
        <w:t>1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抽取样品数量</w:t>
      </w:r>
    </w:p>
    <w:p>
      <w:pPr>
        <w:rPr>
          <w:rFonts w:ascii="Arial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986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9" w:type="dxa"/>
            <w:vAlign w:val="center"/>
          </w:tcPr>
          <w:p>
            <w:pPr>
              <w:pStyle w:val="8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2986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eastAsia="宋体"/>
                <w:b/>
                <w:bCs/>
                <w:spacing w:val="4"/>
                <w:vertAlign w:val="baseline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产品种类</w:t>
            </w:r>
          </w:p>
        </w:tc>
        <w:tc>
          <w:tcPr>
            <w:tcW w:w="3219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eastAsia="宋体"/>
                <w:b/>
                <w:bCs/>
                <w:spacing w:val="4"/>
                <w:vertAlign w:val="baseline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样品数量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2986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塑料一次性餐具</w:t>
            </w:r>
          </w:p>
        </w:tc>
        <w:tc>
          <w:tcPr>
            <w:tcW w:w="3219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eastAsia="zh-CN"/>
              </w:rPr>
              <w:t>共抽取样品</w:t>
            </w: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40只，其中20只作为检验样品，20只作为备用样品。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2986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食品用塑料自粘保鲜膜</w:t>
            </w:r>
          </w:p>
        </w:tc>
        <w:tc>
          <w:tcPr>
            <w:tcW w:w="3219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共抽取样品60只，其中40只作为检验样品，20只作为备用样品。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9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2986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包装用塑料复合膜、袋干法复合、挤出复合</w:t>
            </w:r>
          </w:p>
        </w:tc>
        <w:tc>
          <w:tcPr>
            <w:tcW w:w="3219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共抽取样品60只，其中40只作为检验样品，20只作为备用样品。</w:t>
            </w:r>
          </w:p>
        </w:tc>
      </w:tr>
    </w:tbl>
    <w:p>
      <w:pPr>
        <w:spacing w:line="140" w:lineRule="auto"/>
        <w:rPr>
          <w:rFonts w:ascii="Arial"/>
          <w:sz w:val="2"/>
        </w:rPr>
      </w:pPr>
    </w:p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123"/>
      </w:pPr>
      <w:r>
        <w:rPr>
          <w:b/>
          <w:bCs/>
          <w:spacing w:val="6"/>
        </w:rPr>
        <w:t>2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检验项目及检测方法</w:t>
      </w:r>
    </w:p>
    <w:p>
      <w:pPr>
        <w:pStyle w:val="2"/>
        <w:spacing w:before="160" w:line="228" w:lineRule="auto"/>
        <w:ind w:left="2320"/>
        <w:rPr>
          <w:b/>
          <w:bCs/>
          <w:spacing w:val="7"/>
        </w:rPr>
      </w:pPr>
    </w:p>
    <w:p>
      <w:pPr>
        <w:pStyle w:val="2"/>
        <w:spacing w:before="160" w:line="228" w:lineRule="auto"/>
        <w:ind w:left="2320"/>
      </w:pPr>
      <w:r>
        <w:rPr>
          <w:b/>
          <w:bCs/>
          <w:spacing w:val="7"/>
        </w:rPr>
        <w:t>表</w:t>
      </w:r>
      <w:r>
        <w:rPr>
          <w:spacing w:val="-37"/>
        </w:rPr>
        <w:t xml:space="preserve"> </w:t>
      </w:r>
      <w:r>
        <w:rPr>
          <w:b/>
          <w:bCs/>
          <w:spacing w:val="7"/>
        </w:rPr>
        <w:t>2-1</w:t>
      </w:r>
      <w:r>
        <w:rPr>
          <w:spacing w:val="7"/>
        </w:rPr>
        <w:t xml:space="preserve"> </w:t>
      </w:r>
      <w:r>
        <w:rPr>
          <w:rFonts w:hint="eastAsia"/>
          <w:spacing w:val="7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lang w:val="en-US" w:eastAsia="zh-CN"/>
        </w:rPr>
        <w:t>塑料一次性餐具</w:t>
      </w:r>
      <w:r>
        <w:rPr>
          <w:b/>
          <w:bCs/>
          <w:spacing w:val="7"/>
        </w:rPr>
        <w:t>产品检</w:t>
      </w:r>
      <w:r>
        <w:rPr>
          <w:b/>
          <w:bCs/>
          <w:spacing w:val="6"/>
        </w:rPr>
        <w:t>验项目</w:t>
      </w:r>
    </w:p>
    <w:p>
      <w:pPr>
        <w:spacing w:line="132" w:lineRule="exact"/>
      </w:pPr>
    </w:p>
    <w:p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8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跌落性能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18006.1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总迁移量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GB 31604.8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高锰酸钾消耗量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 31604.2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重金属（以Pb计）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 31604.9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50" w:h="16783"/>
          <w:pgMar w:top="1426" w:right="1687" w:bottom="1429" w:left="1687" w:header="0" w:footer="720" w:gutter="0"/>
          <w:cols w:space="720" w:num="1"/>
        </w:sectPr>
      </w:pPr>
    </w:p>
    <w:p>
      <w:pPr>
        <w:spacing w:line="140" w:lineRule="auto"/>
        <w:rPr>
          <w:rFonts w:ascii="Arial"/>
          <w:sz w:val="2"/>
        </w:rPr>
      </w:pP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230"/>
      </w:pPr>
      <w:r>
        <w:rPr>
          <w:b/>
          <w:bCs/>
          <w:spacing w:val="7"/>
        </w:rPr>
        <w:t>表</w:t>
      </w:r>
      <w:r>
        <w:rPr>
          <w:spacing w:val="-37"/>
        </w:rPr>
        <w:t xml:space="preserve"> </w:t>
      </w:r>
      <w:r>
        <w:rPr>
          <w:b/>
          <w:bCs/>
          <w:spacing w:val="7"/>
        </w:rPr>
        <w:t>2-2</w:t>
      </w:r>
      <w:r>
        <w:rPr>
          <w:spacing w:val="7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lang w:val="en-US" w:eastAsia="zh-CN"/>
        </w:rPr>
        <w:t>食品用塑料自粘保鲜膜</w:t>
      </w:r>
      <w:r>
        <w:rPr>
          <w:b/>
          <w:bCs/>
          <w:spacing w:val="7"/>
        </w:rPr>
        <w:t>产品检</w:t>
      </w:r>
      <w:r>
        <w:rPr>
          <w:b/>
          <w:bCs/>
          <w:spacing w:val="6"/>
        </w:rPr>
        <w:t>验项目</w:t>
      </w:r>
    </w:p>
    <w:p>
      <w:pPr>
        <w:spacing w:line="129" w:lineRule="exact"/>
      </w:pPr>
    </w:p>
    <w:p>
      <w:pPr>
        <w:rPr>
          <w:rFonts w:ascii="Arial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8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厚度偏差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6672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宽度偏差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GB/T 6673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拉伸强度及断裂伸长率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1040.3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透光率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雾度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直角撕裂强度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QB/T 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自粘性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10457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0"/>
          <w:szCs w:val="20"/>
        </w:rPr>
      </w:pPr>
      <w:bookmarkStart w:id="0" w:name="_GoBack"/>
    </w:p>
    <w:p>
      <w:pPr>
        <w:jc w:val="center"/>
        <w:rPr>
          <w:b/>
          <w:bCs/>
          <w:spacing w:val="6"/>
          <w:sz w:val="20"/>
          <w:szCs w:val="20"/>
        </w:rPr>
      </w:pPr>
      <w:r>
        <w:rPr>
          <w:b/>
          <w:bCs/>
          <w:spacing w:val="7"/>
          <w:sz w:val="20"/>
          <w:szCs w:val="20"/>
        </w:rPr>
        <w:t>表</w:t>
      </w:r>
      <w:r>
        <w:rPr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sz w:val="20"/>
          <w:szCs w:val="20"/>
          <w:lang w:val="en-US" w:eastAsia="en-US" w:bidi="ar-SA"/>
        </w:rPr>
        <w:t>2-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7"/>
          <w:kern w:val="0"/>
          <w:sz w:val="20"/>
          <w:szCs w:val="20"/>
          <w:lang w:val="en-US" w:eastAsia="zh-CN" w:bidi="ar-SA"/>
        </w:rPr>
        <w:t>3</w:t>
      </w:r>
      <w:r>
        <w:rPr>
          <w:spacing w:val="7"/>
          <w:sz w:val="20"/>
          <w:szCs w:val="20"/>
        </w:rPr>
        <w:t xml:space="preserve"> </w:t>
      </w:r>
      <w:r>
        <w:rPr>
          <w:rFonts w:hint="eastAsia"/>
          <w:b/>
          <w:bCs/>
          <w:spacing w:val="6"/>
          <w:sz w:val="20"/>
          <w:szCs w:val="20"/>
          <w:lang w:val="en-US" w:eastAsia="zh-CN"/>
        </w:rPr>
        <w:t>包装用塑料复合膜、袋干法复合、挤出复合</w:t>
      </w:r>
      <w:r>
        <w:rPr>
          <w:b/>
          <w:bCs/>
          <w:spacing w:val="7"/>
          <w:sz w:val="20"/>
          <w:szCs w:val="20"/>
        </w:rPr>
        <w:t>产品检</w:t>
      </w:r>
      <w:r>
        <w:rPr>
          <w:b/>
          <w:bCs/>
          <w:spacing w:val="6"/>
          <w:sz w:val="20"/>
          <w:szCs w:val="20"/>
        </w:rPr>
        <w:t>验项目</w:t>
      </w:r>
    </w:p>
    <w:bookmarkEnd w:id="0"/>
    <w:p>
      <w:pPr>
        <w:jc w:val="center"/>
        <w:rPr>
          <w:b/>
          <w:bCs/>
          <w:spacing w:val="6"/>
        </w:rPr>
      </w:pPr>
    </w:p>
    <w:p>
      <w:pPr>
        <w:jc w:val="center"/>
        <w:rPr>
          <w:b/>
          <w:bCs/>
          <w:spacing w:val="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8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尺寸偏差</w:t>
            </w:r>
          </w:p>
        </w:tc>
        <w:tc>
          <w:tcPr>
            <w:tcW w:w="2935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 xml:space="preserve">GB/T 10004 </w:t>
            </w:r>
          </w:p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 xml:space="preserve">GB/T 6672 </w:t>
            </w:r>
          </w:p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6673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拉断力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GB/T 1040.3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热合强度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QB/T 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袋的跌落性能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袋的耐压性能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GB/T 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default" w:ascii="宋体" w:hAnsi="宋体" w:eastAsia="宋体" w:cs="宋体"/>
                <w:spacing w:val="7"/>
                <w:lang w:val="en-US" w:eastAsia="zh-CN"/>
              </w:rPr>
              <w:t>总迁移量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 31604.8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default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重金属（以Pb计）</w:t>
            </w:r>
          </w:p>
        </w:tc>
        <w:tc>
          <w:tcPr>
            <w:tcW w:w="2935" w:type="dxa"/>
            <w:vAlign w:val="top"/>
          </w:tcPr>
          <w:p>
            <w:pPr>
              <w:pStyle w:val="8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GB 31604.9</w:t>
            </w:r>
          </w:p>
        </w:tc>
      </w:tr>
    </w:tbl>
    <w:p>
      <w:pPr>
        <w:jc w:val="center"/>
        <w:rPr>
          <w:b/>
          <w:bCs/>
          <w:spacing w:val="6"/>
        </w:rPr>
      </w:pPr>
    </w:p>
    <w:p>
      <w:pPr>
        <w:jc w:val="center"/>
        <w:rPr>
          <w:b/>
          <w:bCs/>
          <w:spacing w:val="6"/>
        </w:rPr>
      </w:pPr>
    </w:p>
    <w:p>
      <w:pPr>
        <w:spacing w:line="140" w:lineRule="auto"/>
        <w:rPr>
          <w:rFonts w:ascii="Arial"/>
          <w:sz w:val="2"/>
        </w:rPr>
      </w:pP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31" w:line="361" w:lineRule="auto"/>
        <w:ind w:left="54" w:right="86" w:firstLine="394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注：上表所列检验项目是有关法律法规、标准等规定的，重点涉及健康、安全、节能、环 保以及消费者、有关组织反映有质量问题的重要项目。</w:t>
      </w:r>
    </w:p>
    <w:p>
      <w:pPr>
        <w:pStyle w:val="2"/>
        <w:spacing w:before="31" w:line="361" w:lineRule="auto"/>
        <w:ind w:left="54" w:right="86" w:firstLine="394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执行企业标准、团体标准、地方标准的产品，检验项目参照上述内容执行。</w:t>
      </w:r>
    </w:p>
    <w:p>
      <w:pPr>
        <w:pStyle w:val="2"/>
        <w:spacing w:before="31" w:line="361" w:lineRule="auto"/>
        <w:ind w:left="54" w:right="86" w:firstLine="394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凡是注日期的文件，其随后所有的修改单（不包括勘误的内容）或修订版不适用于本细 则。凡是不注日期的文件，其最新版本适用于本细则。</w:t>
      </w:r>
    </w:p>
    <w:p>
      <w:pPr>
        <w:pStyle w:val="2"/>
        <w:spacing w:before="31" w:line="361" w:lineRule="auto"/>
        <w:ind w:right="86"/>
        <w:rPr>
          <w:rFonts w:ascii="宋体" w:hAnsi="宋体" w:eastAsia="宋体" w:cs="宋体"/>
          <w:b/>
          <w:bCs/>
          <w:spacing w:val="10"/>
        </w:rPr>
      </w:pPr>
      <w:r>
        <w:rPr>
          <w:rFonts w:ascii="宋体" w:hAnsi="宋体" w:eastAsia="宋体" w:cs="宋体"/>
          <w:b/>
          <w:bCs/>
          <w:spacing w:val="10"/>
        </w:rPr>
        <w:t>3 判定规则</w:t>
      </w:r>
    </w:p>
    <w:p>
      <w:pPr>
        <w:pStyle w:val="2"/>
        <w:spacing w:before="31" w:line="361" w:lineRule="auto"/>
        <w:ind w:right="86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3.1 标准依据</w:t>
      </w:r>
    </w:p>
    <w:p>
      <w:pPr>
        <w:pStyle w:val="2"/>
        <w:spacing w:before="28" w:line="362" w:lineRule="auto"/>
        <w:ind w:left="29" w:right="83" w:firstLine="422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GB 4806.7  食品安全国家标准 食品接触用塑料材料及制品</w:t>
      </w:r>
    </w:p>
    <w:p>
      <w:pPr>
        <w:pStyle w:val="2"/>
        <w:spacing w:before="28" w:line="362" w:lineRule="auto"/>
        <w:ind w:left="29" w:right="83" w:firstLine="422"/>
        <w:rPr>
          <w:rFonts w:ascii="宋体" w:hAnsi="宋体" w:eastAsia="宋体" w:cs="宋体"/>
          <w:spacing w:val="10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GB/T 18006.1  塑料一次性餐饮具通用技术要求</w:t>
      </w:r>
      <w:r>
        <w:rPr>
          <w:rFonts w:ascii="宋体" w:hAnsi="宋体" w:eastAsia="宋体" w:cs="宋体"/>
          <w:spacing w:val="10"/>
        </w:rPr>
        <w:t xml:space="preserve"> </w:t>
      </w:r>
    </w:p>
    <w:p>
      <w:pPr>
        <w:pStyle w:val="2"/>
        <w:spacing w:before="28" w:line="362" w:lineRule="auto"/>
        <w:ind w:left="29" w:right="83" w:firstLine="422"/>
        <w:rPr>
          <w:rFonts w:hint="eastAsia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GB/T 10457  食品用塑料自粘保鲜膜质量通则</w:t>
      </w:r>
    </w:p>
    <w:p>
      <w:pPr>
        <w:pStyle w:val="2"/>
        <w:spacing w:before="28" w:line="362" w:lineRule="auto"/>
        <w:ind w:left="29" w:right="83" w:firstLine="422"/>
        <w:rPr>
          <w:rFonts w:hint="default" w:ascii="宋体" w:hAnsi="宋体" w:eastAsia="宋体" w:cs="宋体"/>
          <w:spacing w:val="10"/>
          <w:lang w:val="en-US" w:eastAsia="zh-CN"/>
        </w:rPr>
      </w:pPr>
      <w:r>
        <w:rPr>
          <w:rFonts w:hint="eastAsia" w:ascii="宋体" w:hAnsi="宋体" w:eastAsia="宋体" w:cs="宋体"/>
          <w:spacing w:val="10"/>
          <w:lang w:val="en-US" w:eastAsia="zh-CN"/>
        </w:rPr>
        <w:t>GB/T 10004  包装用塑料复合膜、袋干法复合、挤出复合</w:t>
      </w:r>
    </w:p>
    <w:p>
      <w:pPr>
        <w:pStyle w:val="2"/>
        <w:spacing w:before="28" w:line="362" w:lineRule="auto"/>
        <w:ind w:left="29" w:right="83" w:firstLine="422"/>
        <w:rPr>
          <w:rFonts w:ascii="宋体" w:hAnsi="宋体" w:eastAsia="宋体" w:cs="宋体"/>
          <w:spacing w:val="9"/>
        </w:rPr>
      </w:pPr>
      <w:r>
        <w:rPr>
          <w:rFonts w:ascii="宋体" w:hAnsi="宋体" w:eastAsia="宋体" w:cs="宋体"/>
          <w:spacing w:val="9"/>
        </w:rPr>
        <w:t>相关的法律、行政法规、部门规章、规范性文件</w:t>
      </w:r>
    </w:p>
    <w:p>
      <w:pPr>
        <w:pStyle w:val="2"/>
        <w:spacing w:before="28" w:line="362" w:lineRule="auto"/>
        <w:ind w:left="29" w:right="83" w:firstLine="422"/>
        <w:rPr>
          <w:rFonts w:ascii="宋体" w:hAnsi="宋体" w:eastAsia="宋体" w:cs="宋体"/>
          <w:spacing w:val="9"/>
        </w:rPr>
      </w:pPr>
      <w:r>
        <w:rPr>
          <w:rFonts w:ascii="宋体" w:hAnsi="宋体" w:eastAsia="宋体" w:cs="宋体"/>
          <w:spacing w:val="9"/>
        </w:rPr>
        <w:t xml:space="preserve">现行有效的企业标准、团体标准、地方标准及产品明示质量要求 </w:t>
      </w:r>
    </w:p>
    <w:p>
      <w:pPr>
        <w:pStyle w:val="2"/>
        <w:spacing w:before="28" w:line="362" w:lineRule="auto"/>
        <w:ind w:right="83"/>
        <w:rPr>
          <w:rFonts w:ascii="宋体" w:hAnsi="宋体" w:eastAsia="宋体" w:cs="宋体"/>
          <w:spacing w:val="9"/>
        </w:rPr>
      </w:pPr>
      <w:r>
        <w:rPr>
          <w:rFonts w:ascii="宋体" w:hAnsi="宋体" w:eastAsia="宋体" w:cs="宋体"/>
          <w:spacing w:val="9"/>
        </w:rPr>
        <w:t>3.2 判定原则</w:t>
      </w:r>
    </w:p>
    <w:p>
      <w:pPr>
        <w:pStyle w:val="2"/>
        <w:spacing w:before="28" w:line="362" w:lineRule="auto"/>
        <w:ind w:left="29" w:right="83" w:firstLine="422"/>
      </w:pPr>
      <w:r>
        <w:rPr>
          <w:rFonts w:ascii="宋体" w:hAnsi="宋体" w:eastAsia="宋体" w:cs="宋体"/>
          <w:spacing w:val="9"/>
        </w:rPr>
        <w:t>经检验，检验项目全部</w:t>
      </w:r>
      <w:r>
        <w:rPr>
          <w:spacing w:val="10"/>
        </w:rPr>
        <w:t>合格，判定为被抽查产品所检项</w:t>
      </w:r>
      <w:r>
        <w:rPr>
          <w:spacing w:val="9"/>
        </w:rPr>
        <w:t>目未发现不合格；检验项目中</w:t>
      </w:r>
      <w:r>
        <w:t xml:space="preserve"> </w:t>
      </w:r>
      <w:r>
        <w:rPr>
          <w:spacing w:val="9"/>
        </w:rPr>
        <w:t>任一项或一项以上不合格，判定为被抽查产品不合格。</w:t>
      </w:r>
    </w:p>
    <w:p>
      <w:pPr>
        <w:pStyle w:val="2"/>
        <w:spacing w:before="32" w:line="364" w:lineRule="auto"/>
        <w:ind w:left="50" w:right="86" w:firstLine="398"/>
      </w:pPr>
      <w:r>
        <w:rPr>
          <w:spacing w:val="10"/>
        </w:rPr>
        <w:t>若被检产品明示的质量要求高于本细则中检验项目依据的</w:t>
      </w:r>
      <w:r>
        <w:rPr>
          <w:spacing w:val="9"/>
        </w:rPr>
        <w:t>标准要求时，应按被检产品</w:t>
      </w:r>
      <w:r>
        <w:t xml:space="preserve"> </w:t>
      </w:r>
      <w:r>
        <w:rPr>
          <w:spacing w:val="6"/>
        </w:rPr>
        <w:t>明示的质量要求判定。</w:t>
      </w:r>
    </w:p>
    <w:p>
      <w:pPr>
        <w:pStyle w:val="2"/>
        <w:spacing w:before="30" w:line="362" w:lineRule="auto"/>
        <w:ind w:left="35" w:right="86" w:firstLine="413"/>
      </w:pPr>
      <w:r>
        <w:rPr>
          <w:spacing w:val="10"/>
        </w:rPr>
        <w:t>若被检产品明示的质量要求低于本细则中检验项目依据的</w:t>
      </w:r>
      <w:r>
        <w:rPr>
          <w:spacing w:val="9"/>
        </w:rPr>
        <w:t>强制性标准要求时，应按照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1" w:line="361" w:lineRule="auto"/>
        <w:ind w:left="54" w:right="86" w:firstLine="394"/>
      </w:pPr>
      <w:r>
        <w:rPr>
          <w:spacing w:val="10"/>
        </w:rPr>
        <w:t>若被检产品明示的质量要求低于或包含细则中检验项目依</w:t>
      </w:r>
      <w:r>
        <w:rPr>
          <w:spacing w:val="9"/>
        </w:rPr>
        <w:t>据的推荐性标准要求时，应</w:t>
      </w:r>
      <w:r>
        <w:t xml:space="preserve"> </w:t>
      </w:r>
      <w:r>
        <w:rPr>
          <w:spacing w:val="8"/>
        </w:rPr>
        <w:t>以被检产品明示的质量要求判定，但应在检验报告备注中进行说明。</w:t>
      </w:r>
    </w:p>
    <w:p>
      <w:pPr>
        <w:pStyle w:val="2"/>
        <w:spacing w:before="32" w:line="365" w:lineRule="auto"/>
        <w:ind w:left="35" w:right="86" w:firstLine="413"/>
      </w:pPr>
      <w:r>
        <w:rPr>
          <w:spacing w:val="10"/>
        </w:rPr>
        <w:t>若被检产品明示的质量要求缺少本细则中检验项目依据的</w:t>
      </w:r>
      <w:r>
        <w:rPr>
          <w:spacing w:val="9"/>
        </w:rPr>
        <w:t>强制性标准要求时，应按照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29" w:line="361" w:lineRule="auto"/>
        <w:ind w:left="33" w:right="86" w:firstLine="415"/>
      </w:pPr>
      <w:r>
        <w:rPr>
          <w:spacing w:val="10"/>
        </w:rPr>
        <w:t>若被检产品明示的质量要求缺少本细则中检验项目依据的</w:t>
      </w:r>
      <w:r>
        <w:rPr>
          <w:spacing w:val="9"/>
        </w:rPr>
        <w:t>推荐性标准要求时，该项目</w:t>
      </w:r>
      <w:r>
        <w:t xml:space="preserve"> </w:t>
      </w:r>
      <w:r>
        <w:rPr>
          <w:spacing w:val="8"/>
        </w:rPr>
        <w:t>不参与判定，但应在检验报告备注中进行说明。</w:t>
      </w:r>
    </w:p>
    <w:p>
      <w:pPr>
        <w:pStyle w:val="2"/>
        <w:spacing w:before="33" w:line="228" w:lineRule="auto"/>
        <w:ind w:left="29"/>
      </w:pPr>
      <w:r>
        <w:rPr>
          <w:b/>
          <w:bCs/>
          <w:spacing w:val="3"/>
        </w:rPr>
        <w:t>4</w:t>
      </w:r>
      <w:r>
        <w:rPr>
          <w:spacing w:val="19"/>
        </w:rPr>
        <w:t xml:space="preserve"> </w:t>
      </w:r>
      <w:r>
        <w:rPr>
          <w:b/>
          <w:bCs/>
          <w:spacing w:val="3"/>
        </w:rPr>
        <w:t>异议复检</w:t>
      </w:r>
    </w:p>
    <w:p>
      <w:pPr>
        <w:pStyle w:val="2"/>
        <w:spacing w:before="161" w:line="227" w:lineRule="auto"/>
        <w:ind w:left="421"/>
      </w:pPr>
      <w:r>
        <w:rPr>
          <w:spacing w:val="9"/>
        </w:rPr>
        <w:t>本细则中确定的全部检验项目，采用备用样品进行复检。</w:t>
      </w:r>
    </w:p>
    <w:p>
      <w:pPr>
        <w:pStyle w:val="2"/>
        <w:spacing w:before="32" w:line="227" w:lineRule="auto"/>
        <w:ind w:left="449"/>
      </w:pPr>
    </w:p>
    <w:sectPr>
      <w:footerReference r:id="rId6" w:type="default"/>
      <w:pgSz w:w="11850" w:h="16783"/>
      <w:pgMar w:top="1426" w:right="1777" w:bottom="1429" w:left="1777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276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13"/>
      <w:jc w:val="right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OWJjZWRlNDJjM2M1M2M2MDEzY2Y5NzZiODM0N2MifQ=="/>
  </w:docVars>
  <w:rsids>
    <w:rsidRoot w:val="00000000"/>
    <w:rsid w:val="1D9E7CDA"/>
    <w:rsid w:val="3E6036F1"/>
    <w:rsid w:val="4A8F2BD7"/>
    <w:rsid w:val="5595621F"/>
    <w:rsid w:val="55CF4797"/>
    <w:rsid w:val="63B16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1202</Words>
  <Characters>1396</Characters>
  <TotalTime>8</TotalTime>
  <ScaleCrop>false</ScaleCrop>
  <LinksUpToDate>false</LinksUpToDate>
  <CharactersWithSpaces>1463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2024-02-01T22:28:00Z</dcterms:created>
  <dc:creator>孙筱辰</dc:creator>
  <cp:lastModifiedBy>逐光</cp:lastModifiedBy>
  <dcterms:modified xsi:type="dcterms:W3CDTF">2024-06-18T08:50:25Z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2024-06-17T09:13:57Z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1D1610FE00434046B04C8C2D180FCA25_13</vt:lpwstr>
  </property>
</Properties>
</file>