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6" w:line="219" w:lineRule="auto"/>
        <w:jc w:val="center"/>
        <w:outlineLvl w:val="0"/>
        <w:rPr>
          <w:sz w:val="28"/>
          <w:szCs w:val="28"/>
        </w:rPr>
      </w:pPr>
      <w:r>
        <w:rPr>
          <w:rFonts w:hint="eastAsia"/>
          <w:b/>
          <w:bCs/>
          <w:spacing w:val="-5"/>
          <w:sz w:val="28"/>
          <w:szCs w:val="28"/>
          <w:lang w:eastAsia="zh-CN"/>
        </w:rPr>
        <w:t>枣庄市峄城区</w:t>
      </w:r>
      <w:r>
        <w:rPr>
          <w:b/>
          <w:bCs/>
          <w:spacing w:val="-5"/>
          <w:sz w:val="28"/>
          <w:szCs w:val="28"/>
        </w:rPr>
        <w:t>化肥产品质量监督抽查实施细则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spacing w:before="65" w:line="228" w:lineRule="auto"/>
        <w:ind w:left="80"/>
        <w:outlineLvl w:val="1"/>
      </w:pPr>
      <w:r>
        <w:rPr>
          <w:b/>
          <w:bCs/>
          <w:spacing w:val="-5"/>
        </w:rPr>
        <w:t>1</w:t>
      </w:r>
      <w:r>
        <w:rPr>
          <w:spacing w:val="15"/>
        </w:rPr>
        <w:t xml:space="preserve"> </w:t>
      </w:r>
      <w:r>
        <w:rPr>
          <w:b/>
          <w:bCs/>
          <w:spacing w:val="-5"/>
        </w:rPr>
        <w:t>抽样</w:t>
      </w:r>
    </w:p>
    <w:p>
      <w:pPr>
        <w:pStyle w:val="2"/>
        <w:spacing w:before="53" w:line="228" w:lineRule="auto"/>
        <w:ind w:left="80"/>
      </w:pPr>
      <w:r>
        <w:rPr>
          <w:spacing w:val="3"/>
        </w:rPr>
        <w:t>1.1</w:t>
      </w:r>
      <w:r>
        <w:rPr>
          <w:spacing w:val="-41"/>
        </w:rPr>
        <w:t xml:space="preserve"> </w:t>
      </w:r>
      <w:r>
        <w:rPr>
          <w:spacing w:val="3"/>
        </w:rPr>
        <w:t>抽样方法</w:t>
      </w:r>
    </w:p>
    <w:p>
      <w:pPr>
        <w:pStyle w:val="2"/>
        <w:spacing w:before="146" w:line="227" w:lineRule="auto"/>
        <w:ind w:left="508"/>
      </w:pPr>
      <w:r>
        <w:rPr>
          <w:spacing w:val="8"/>
        </w:rPr>
        <w:t>以随机抽样的方式在被抽样生产者、销售者的待销产品中抽取。</w:t>
      </w:r>
    </w:p>
    <w:p>
      <w:pPr>
        <w:pStyle w:val="2"/>
        <w:spacing w:before="169" w:line="228" w:lineRule="auto"/>
        <w:ind w:left="80"/>
      </w:pPr>
      <w:r>
        <w:rPr>
          <w:spacing w:val="3"/>
        </w:rPr>
        <w:t>1.2</w:t>
      </w:r>
      <w:r>
        <w:rPr>
          <w:spacing w:val="-41"/>
        </w:rPr>
        <w:t xml:space="preserve"> </w:t>
      </w:r>
      <w:r>
        <w:rPr>
          <w:spacing w:val="3"/>
        </w:rPr>
        <w:t>抽样基数</w:t>
      </w:r>
    </w:p>
    <w:p>
      <w:pPr>
        <w:pStyle w:val="2"/>
        <w:spacing w:before="45" w:line="228" w:lineRule="auto"/>
        <w:ind w:left="483"/>
      </w:pPr>
      <w:r>
        <w:rPr>
          <w:spacing w:val="8"/>
        </w:rPr>
        <w:t>抽查样品基数满足抽样数量即可。</w:t>
      </w:r>
    </w:p>
    <w:p>
      <w:pPr>
        <w:pStyle w:val="2"/>
        <w:spacing w:before="147" w:line="228" w:lineRule="auto"/>
        <w:ind w:left="80"/>
      </w:pPr>
      <w:r>
        <w:rPr>
          <w:spacing w:val="3"/>
        </w:rPr>
        <w:t>1.3</w:t>
      </w:r>
      <w:r>
        <w:rPr>
          <w:spacing w:val="-41"/>
        </w:rPr>
        <w:t xml:space="preserve"> </w:t>
      </w:r>
      <w:r>
        <w:rPr>
          <w:spacing w:val="3"/>
        </w:rPr>
        <w:t>抽样范围</w:t>
      </w:r>
    </w:p>
    <w:p>
      <w:pPr>
        <w:pStyle w:val="2"/>
        <w:spacing w:before="149" w:line="357" w:lineRule="auto"/>
        <w:ind w:left="63" w:right="107" w:firstLine="420"/>
      </w:pPr>
      <w:r>
        <w:rPr>
          <w:spacing w:val="10"/>
        </w:rPr>
        <w:t>抽样产品种类包括复合肥料、掺混肥料、有机无机复混肥料</w:t>
      </w:r>
      <w:r>
        <w:rPr>
          <w:spacing w:val="6"/>
        </w:rPr>
        <w:t>。</w:t>
      </w:r>
    </w:p>
    <w:p>
      <w:pPr>
        <w:pStyle w:val="2"/>
        <w:spacing w:before="32" w:line="228" w:lineRule="auto"/>
        <w:ind w:left="80"/>
      </w:pPr>
      <w:r>
        <w:rPr>
          <w:spacing w:val="3"/>
        </w:rPr>
        <w:t>1.4</w:t>
      </w:r>
      <w:r>
        <w:rPr>
          <w:spacing w:val="-41"/>
        </w:rPr>
        <w:t xml:space="preserve"> </w:t>
      </w:r>
      <w:r>
        <w:rPr>
          <w:spacing w:val="3"/>
        </w:rPr>
        <w:t>抽样数量</w:t>
      </w:r>
    </w:p>
    <w:p>
      <w:pPr>
        <w:pStyle w:val="2"/>
        <w:spacing w:before="147" w:line="228" w:lineRule="auto"/>
        <w:ind w:left="80"/>
      </w:pPr>
      <w:r>
        <w:rPr>
          <w:spacing w:val="3"/>
        </w:rPr>
        <w:t>1.4.1</w:t>
      </w:r>
      <w:r>
        <w:rPr>
          <w:spacing w:val="-38"/>
        </w:rPr>
        <w:t xml:space="preserve"> </w:t>
      </w:r>
      <w:r>
        <w:rPr>
          <w:spacing w:val="3"/>
        </w:rPr>
        <w:t>生产领域</w:t>
      </w:r>
    </w:p>
    <w:p>
      <w:pPr>
        <w:pStyle w:val="2"/>
        <w:spacing w:before="160" w:line="372" w:lineRule="auto"/>
        <w:ind w:left="65" w:right="55" w:firstLine="419"/>
        <w:jc w:val="both"/>
      </w:pPr>
      <w:r>
        <w:rPr>
          <w:spacing w:val="7"/>
        </w:rPr>
        <w:t>每袋取出不少于100g</w:t>
      </w:r>
      <w:r>
        <w:rPr>
          <w:spacing w:val="-41"/>
        </w:rPr>
        <w:t xml:space="preserve"> </w:t>
      </w:r>
      <w:r>
        <w:rPr>
          <w:spacing w:val="7"/>
        </w:rPr>
        <w:t>样品（掺混肥料不得少于</w:t>
      </w:r>
      <w:r>
        <w:rPr>
          <w:spacing w:val="-35"/>
        </w:rPr>
        <w:t xml:space="preserve"> </w:t>
      </w:r>
      <w:r>
        <w:rPr>
          <w:spacing w:val="7"/>
        </w:rPr>
        <w:t>200g</w:t>
      </w:r>
      <w:r>
        <w:rPr>
          <w:spacing w:val="2"/>
        </w:rPr>
        <w:t>），</w:t>
      </w:r>
      <w:r>
        <w:rPr>
          <w:spacing w:val="7"/>
        </w:rPr>
        <w:t>每批产品采取的总样品量不得</w:t>
      </w:r>
      <w:r>
        <w:t xml:space="preserve"> </w:t>
      </w:r>
      <w:r>
        <w:rPr>
          <w:spacing w:val="10"/>
        </w:rPr>
        <w:t>少于2</w:t>
      </w:r>
      <w:r>
        <w:t>kg</w:t>
      </w:r>
      <w:r>
        <w:rPr>
          <w:spacing w:val="10"/>
        </w:rPr>
        <w:t>（掺混肥料不得少于</w:t>
      </w:r>
      <w:r>
        <w:rPr>
          <w:spacing w:val="-40"/>
        </w:rPr>
        <w:t xml:space="preserve"> </w:t>
      </w:r>
      <w:r>
        <w:rPr>
          <w:spacing w:val="10"/>
        </w:rPr>
        <w:t>4</w:t>
      </w:r>
      <w:r>
        <w:t>kg</w:t>
      </w:r>
      <w:r>
        <w:rPr>
          <w:spacing w:val="10"/>
        </w:rPr>
        <w:t>）。将采集的样品迅速充分混匀，用分样器（掺混肥</w:t>
      </w:r>
      <w:r>
        <w:rPr>
          <w:spacing w:val="9"/>
        </w:rPr>
        <w:t>料样</w:t>
      </w:r>
      <w:r>
        <w:t xml:space="preserve"> </w:t>
      </w:r>
      <w:r>
        <w:rPr>
          <w:spacing w:val="7"/>
        </w:rPr>
        <w:t>品必须使用格槽式缩分器用混合缩分法进行缩分）缩分至不少于1.0</w:t>
      </w:r>
      <w:r>
        <w:t>kg</w:t>
      </w:r>
      <w:r>
        <w:rPr>
          <w:spacing w:val="7"/>
        </w:rPr>
        <w:t>，分装在2个清洁干</w:t>
      </w:r>
      <w:r>
        <w:t xml:space="preserve"> </w:t>
      </w:r>
      <w:r>
        <w:rPr>
          <w:spacing w:val="10"/>
        </w:rPr>
        <w:t>燥的500</w:t>
      </w:r>
      <w:r>
        <w:t>mL</w:t>
      </w:r>
      <w:r>
        <w:rPr>
          <w:spacing w:val="-34"/>
        </w:rPr>
        <w:t xml:space="preserve"> </w:t>
      </w:r>
      <w:r>
        <w:rPr>
          <w:spacing w:val="10"/>
        </w:rPr>
        <w:t>塑料瓶中，每瓶500g，分别密封并加贴标</w:t>
      </w:r>
      <w:r>
        <w:rPr>
          <w:spacing w:val="9"/>
        </w:rPr>
        <w:t>识。一瓶作为检验样品，一瓶</w:t>
      </w:r>
      <w:r>
        <w:rPr>
          <w:spacing w:val="6"/>
        </w:rPr>
        <w:t>作为备用样品。</w:t>
      </w:r>
    </w:p>
    <w:p>
      <w:pPr>
        <w:pStyle w:val="2"/>
        <w:spacing w:before="31" w:line="228" w:lineRule="auto"/>
        <w:ind w:left="80"/>
      </w:pPr>
      <w:r>
        <w:rPr>
          <w:spacing w:val="3"/>
        </w:rPr>
        <w:t>1.4.2</w:t>
      </w:r>
      <w:r>
        <w:rPr>
          <w:spacing w:val="-38"/>
        </w:rPr>
        <w:t xml:space="preserve"> </w:t>
      </w:r>
      <w:r>
        <w:rPr>
          <w:spacing w:val="3"/>
        </w:rPr>
        <w:t>流通领域</w:t>
      </w:r>
    </w:p>
    <w:p>
      <w:pPr>
        <w:pStyle w:val="2"/>
        <w:spacing w:before="162" w:line="369" w:lineRule="auto"/>
        <w:ind w:left="63" w:right="58" w:firstLine="423"/>
        <w:jc w:val="both"/>
      </w:pPr>
      <w:r>
        <w:rPr>
          <w:spacing w:val="9"/>
        </w:rPr>
        <w:t>从至少1袋中取出不少于2</w:t>
      </w:r>
      <w:r>
        <w:t>kg</w:t>
      </w:r>
      <w:r>
        <w:rPr>
          <w:spacing w:val="9"/>
        </w:rPr>
        <w:t>（掺混肥料不得少于4</w:t>
      </w:r>
      <w:r>
        <w:t>kg</w:t>
      </w:r>
      <w:r>
        <w:rPr>
          <w:spacing w:val="9"/>
        </w:rPr>
        <w:t>）样品</w:t>
      </w:r>
      <w:r>
        <w:rPr>
          <w:spacing w:val="8"/>
        </w:rPr>
        <w:t>，充分混匀后用用分样器</w:t>
      </w:r>
      <w:r>
        <w:t xml:space="preserve"> </w:t>
      </w:r>
      <w:r>
        <w:rPr>
          <w:spacing w:val="8"/>
        </w:rPr>
        <w:t>（掺混肥料样品必须使用格槽式缩分器用混合缩分法进行缩分）缩分至不少于1.0</w:t>
      </w:r>
      <w:r>
        <w:t>kg</w:t>
      </w:r>
      <w:r>
        <w:rPr>
          <w:spacing w:val="8"/>
        </w:rPr>
        <w:t>，分装</w:t>
      </w:r>
      <w:r>
        <w:rPr>
          <w:spacing w:val="9"/>
        </w:rPr>
        <w:t>在2个清洁干燥的</w:t>
      </w:r>
      <w:r>
        <w:rPr>
          <w:spacing w:val="-33"/>
        </w:rPr>
        <w:t xml:space="preserve"> </w:t>
      </w:r>
      <w:r>
        <w:rPr>
          <w:spacing w:val="9"/>
        </w:rPr>
        <w:t>500</w:t>
      </w:r>
      <w:r>
        <w:t>mL</w:t>
      </w:r>
      <w:r>
        <w:rPr>
          <w:spacing w:val="-33"/>
        </w:rPr>
        <w:t xml:space="preserve"> </w:t>
      </w:r>
      <w:r>
        <w:rPr>
          <w:spacing w:val="9"/>
        </w:rPr>
        <w:t>塑料瓶中，每瓶500g，分别密封并加贴标识。一瓶作为检</w:t>
      </w:r>
      <w:r>
        <w:rPr>
          <w:spacing w:val="8"/>
        </w:rPr>
        <w:t>验样品，一瓶作为备用样品。</w:t>
      </w:r>
    </w:p>
    <w:p>
      <w:pPr>
        <w:pStyle w:val="2"/>
        <w:spacing w:before="53" w:line="228" w:lineRule="auto"/>
        <w:ind w:left="67"/>
        <w:outlineLvl w:val="1"/>
      </w:pPr>
      <w:r>
        <w:rPr>
          <w:b/>
          <w:bCs/>
          <w:spacing w:val="6"/>
        </w:rPr>
        <w:t>2</w:t>
      </w:r>
      <w:r>
        <w:rPr>
          <w:spacing w:val="6"/>
        </w:rPr>
        <w:t xml:space="preserve"> </w:t>
      </w:r>
      <w:r>
        <w:rPr>
          <w:b/>
          <w:bCs/>
          <w:spacing w:val="6"/>
        </w:rPr>
        <w:t>检验项目及检测方法</w:t>
      </w:r>
    </w:p>
    <w:p>
      <w:pPr>
        <w:pStyle w:val="2"/>
        <w:spacing w:before="66" w:line="227" w:lineRule="auto"/>
        <w:ind w:left="2761"/>
        <w:rPr>
          <w:b/>
          <w:bCs/>
          <w:spacing w:val="6"/>
        </w:rPr>
      </w:pPr>
    </w:p>
    <w:p>
      <w:pPr>
        <w:pStyle w:val="2"/>
        <w:spacing w:before="66" w:line="227" w:lineRule="auto"/>
        <w:ind w:left="2761"/>
        <w:rPr>
          <w:b/>
          <w:bCs/>
          <w:spacing w:val="6"/>
        </w:rPr>
      </w:pPr>
      <w:r>
        <w:rPr>
          <w:b/>
          <w:bCs/>
          <w:spacing w:val="6"/>
        </w:rPr>
        <w:t>表</w:t>
      </w:r>
      <w:r>
        <w:rPr>
          <w:spacing w:val="-34"/>
        </w:rPr>
        <w:t xml:space="preserve"> </w:t>
      </w:r>
      <w:r>
        <w:rPr>
          <w:b/>
          <w:bCs/>
          <w:spacing w:val="6"/>
        </w:rPr>
        <w:t>2-1</w:t>
      </w:r>
      <w:r>
        <w:rPr>
          <w:spacing w:val="6"/>
        </w:rPr>
        <w:t xml:space="preserve"> </w:t>
      </w:r>
      <w:r>
        <w:rPr>
          <w:b/>
          <w:bCs/>
          <w:spacing w:val="6"/>
        </w:rPr>
        <w:t>复合肥料产品检验项目</w:t>
      </w:r>
    </w:p>
    <w:p>
      <w:pPr>
        <w:pStyle w:val="2"/>
        <w:spacing w:before="66" w:line="227" w:lineRule="auto"/>
        <w:ind w:left="2761"/>
        <w:rPr>
          <w:b/>
          <w:bCs/>
          <w:spacing w:val="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3012"/>
        <w:gridCol w:w="2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91" w:type="dxa"/>
            <w:vAlign w:val="center"/>
          </w:tcPr>
          <w:p>
            <w:pPr>
              <w:pStyle w:val="7"/>
              <w:widowControl w:val="0"/>
              <w:spacing w:before="65" w:line="229" w:lineRule="auto"/>
              <w:jc w:val="center"/>
              <w:rPr>
                <w:b/>
                <w:bCs/>
                <w:spacing w:val="4"/>
                <w:vertAlign w:val="baseline"/>
              </w:rPr>
            </w:pPr>
            <w:r>
              <w:rPr>
                <w:spacing w:val="5"/>
              </w:rPr>
              <w:t>序号</w:t>
            </w:r>
          </w:p>
        </w:tc>
        <w:tc>
          <w:tcPr>
            <w:tcW w:w="3012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b/>
                <w:bCs/>
                <w:spacing w:val="4"/>
                <w:vertAlign w:val="baseline"/>
              </w:rPr>
            </w:pPr>
            <w:r>
              <w:rPr>
                <w:spacing w:val="7"/>
              </w:rPr>
              <w:t>检验项目</w:t>
            </w:r>
          </w:p>
        </w:tc>
        <w:tc>
          <w:tcPr>
            <w:tcW w:w="2935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b/>
                <w:bCs/>
                <w:spacing w:val="4"/>
                <w:vertAlign w:val="baseline"/>
              </w:rPr>
            </w:pPr>
            <w:r>
              <w:rPr>
                <w:spacing w:val="7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eastAsia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1</w:t>
            </w:r>
          </w:p>
        </w:tc>
        <w:tc>
          <w:tcPr>
            <w:tcW w:w="3012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hint="eastAsia" w:ascii="宋体" w:hAnsi="宋体" w:eastAsia="宋体" w:cs="宋体"/>
                <w:spacing w:val="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总养分</w:t>
            </w:r>
          </w:p>
        </w:tc>
        <w:tc>
          <w:tcPr>
            <w:tcW w:w="2935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ascii="宋体" w:hAnsi="宋体" w:eastAsia="宋体" w:cs="宋体"/>
                <w:spacing w:val="7"/>
              </w:rPr>
              <w:t>GB/T 15063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eastAsia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2</w:t>
            </w:r>
          </w:p>
        </w:tc>
        <w:tc>
          <w:tcPr>
            <w:tcW w:w="3012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总氮</w:t>
            </w:r>
          </w:p>
        </w:tc>
        <w:tc>
          <w:tcPr>
            <w:tcW w:w="2935" w:type="dxa"/>
            <w:vAlign w:val="top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ascii="宋体" w:hAnsi="宋体" w:eastAsia="宋体" w:cs="宋体"/>
                <w:spacing w:val="7"/>
              </w:rPr>
              <w:t>GB/T 8572</w:t>
            </w:r>
          </w:p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ascii="宋体" w:hAnsi="宋体" w:eastAsia="宋体" w:cs="宋体"/>
                <w:spacing w:val="7"/>
              </w:rPr>
              <w:t xml:space="preserve"> GB/T 22923 </w:t>
            </w:r>
          </w:p>
          <w:p>
            <w:pPr>
              <w:pStyle w:val="7"/>
              <w:widowControl w:val="0"/>
              <w:spacing w:before="65" w:line="228" w:lineRule="auto"/>
              <w:jc w:val="center"/>
              <w:rPr>
                <w:rFonts w:hint="default" w:ascii="宋体" w:hAnsi="宋体" w:eastAsia="宋体" w:cs="宋体"/>
                <w:spacing w:val="7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</w:rPr>
              <w:t>NY/T 1977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eastAsia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3</w:t>
            </w:r>
          </w:p>
        </w:tc>
        <w:tc>
          <w:tcPr>
            <w:tcW w:w="3012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有效磷</w:t>
            </w:r>
          </w:p>
        </w:tc>
        <w:tc>
          <w:tcPr>
            <w:tcW w:w="2935" w:type="dxa"/>
            <w:vAlign w:val="top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ascii="宋体" w:hAnsi="宋体" w:eastAsia="宋体" w:cs="宋体"/>
                <w:spacing w:val="7"/>
              </w:rPr>
              <w:t xml:space="preserve">GB/T 8573 </w:t>
            </w:r>
          </w:p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ascii="宋体" w:hAnsi="宋体" w:eastAsia="宋体" w:cs="宋体"/>
                <w:spacing w:val="7"/>
              </w:rPr>
              <w:t xml:space="preserve">GB/T 22923 </w:t>
            </w:r>
          </w:p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ascii="宋体" w:hAnsi="宋体" w:eastAsia="宋体" w:cs="宋体"/>
                <w:spacing w:val="7"/>
              </w:rPr>
              <w:t>GB/T 15063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eastAsia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4</w:t>
            </w:r>
          </w:p>
        </w:tc>
        <w:tc>
          <w:tcPr>
            <w:tcW w:w="3012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氧化钾</w:t>
            </w:r>
          </w:p>
        </w:tc>
        <w:tc>
          <w:tcPr>
            <w:tcW w:w="2935" w:type="dxa"/>
            <w:vAlign w:val="top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ascii="宋体" w:hAnsi="宋体" w:eastAsia="宋体" w:cs="宋体"/>
                <w:spacing w:val="7"/>
              </w:rPr>
              <w:t xml:space="preserve">GB/T 8574 </w:t>
            </w:r>
          </w:p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ascii="宋体" w:hAnsi="宋体" w:eastAsia="宋体" w:cs="宋体"/>
                <w:spacing w:val="7"/>
              </w:rPr>
              <w:t xml:space="preserve">GB/T 22923 </w:t>
            </w:r>
          </w:p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ascii="宋体" w:hAnsi="宋体" w:eastAsia="宋体" w:cs="宋体"/>
                <w:spacing w:val="7"/>
              </w:rPr>
              <w:t>NY/T 2540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eastAsia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5</w:t>
            </w:r>
          </w:p>
        </w:tc>
        <w:tc>
          <w:tcPr>
            <w:tcW w:w="3012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水溶性磷占有效磷百分率</w:t>
            </w:r>
          </w:p>
        </w:tc>
        <w:tc>
          <w:tcPr>
            <w:tcW w:w="2935" w:type="dxa"/>
            <w:vAlign w:val="top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ascii="宋体" w:hAnsi="宋体" w:eastAsia="宋体" w:cs="宋体"/>
                <w:spacing w:val="7"/>
              </w:rPr>
              <w:t>GB/T 15063</w:t>
            </w:r>
          </w:p>
          <w:p>
            <w:pPr>
              <w:pStyle w:val="7"/>
              <w:widowControl w:val="0"/>
              <w:spacing w:before="65" w:line="228" w:lineRule="auto"/>
              <w:ind w:firstLine="856" w:firstLineChars="400"/>
              <w:jc w:val="both"/>
              <w:rPr>
                <w:rFonts w:ascii="宋体" w:hAnsi="宋体" w:eastAsia="宋体" w:cs="宋体"/>
                <w:spacing w:val="7"/>
              </w:rPr>
            </w:pPr>
            <w:r>
              <w:rPr>
                <w:rFonts w:ascii="宋体" w:hAnsi="宋体" w:eastAsia="宋体" w:cs="宋体"/>
                <w:spacing w:val="7"/>
              </w:rPr>
              <w:t xml:space="preserve">GB/T 8573 </w:t>
            </w:r>
          </w:p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ascii="宋体" w:hAnsi="宋体" w:eastAsia="宋体" w:cs="宋体"/>
                <w:spacing w:val="7"/>
              </w:rPr>
              <w:t>GB/T 22923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eastAsia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6</w:t>
            </w:r>
          </w:p>
        </w:tc>
        <w:tc>
          <w:tcPr>
            <w:tcW w:w="3012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氯离子</w:t>
            </w:r>
          </w:p>
        </w:tc>
        <w:tc>
          <w:tcPr>
            <w:tcW w:w="2935" w:type="dxa"/>
            <w:vAlign w:val="top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ascii="宋体" w:hAnsi="宋体" w:eastAsia="宋体" w:cs="宋体"/>
                <w:spacing w:val="7"/>
              </w:rPr>
              <w:t>GB/T 15063</w:t>
            </w:r>
          </w:p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ascii="宋体" w:hAnsi="宋体" w:eastAsia="宋体" w:cs="宋体"/>
                <w:spacing w:val="7"/>
              </w:rPr>
              <w:t>GB/T 24890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eastAsia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7</w:t>
            </w:r>
          </w:p>
        </w:tc>
        <w:tc>
          <w:tcPr>
            <w:tcW w:w="3012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缩二脲</w:t>
            </w:r>
          </w:p>
        </w:tc>
        <w:tc>
          <w:tcPr>
            <w:tcW w:w="2935" w:type="dxa"/>
            <w:vAlign w:val="top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ascii="宋体" w:hAnsi="宋体" w:eastAsia="宋体" w:cs="宋体"/>
                <w:spacing w:val="7"/>
              </w:rPr>
              <w:t xml:space="preserve">GB/T 22924 </w:t>
            </w:r>
          </w:p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ascii="宋体" w:hAnsi="宋体" w:eastAsia="宋体" w:cs="宋体"/>
                <w:spacing w:val="7"/>
              </w:rPr>
              <w:t>GB/T 2441.2</w:t>
            </w:r>
          </w:p>
        </w:tc>
      </w:tr>
    </w:tbl>
    <w:p>
      <w:pPr>
        <w:pStyle w:val="2"/>
        <w:spacing w:before="66" w:line="227" w:lineRule="auto"/>
        <w:ind w:left="2761"/>
        <w:rPr>
          <w:b/>
          <w:bCs/>
          <w:spacing w:val="6"/>
        </w:rPr>
      </w:pPr>
    </w:p>
    <w:p>
      <w:pPr>
        <w:spacing w:line="15" w:lineRule="exact"/>
      </w:pPr>
    </w:p>
    <w:p>
      <w:pPr>
        <w:spacing w:line="91" w:lineRule="auto"/>
        <w:rPr>
          <w:rFonts w:ascii="Arial"/>
          <w:sz w:val="2"/>
        </w:rPr>
      </w:pPr>
    </w:p>
    <w:p>
      <w:pPr>
        <w:spacing w:line="372" w:lineRule="auto"/>
        <w:rPr>
          <w:rFonts w:ascii="Arial"/>
          <w:sz w:val="21"/>
        </w:rPr>
      </w:pPr>
    </w:p>
    <w:p>
      <w:pPr>
        <w:pStyle w:val="2"/>
        <w:spacing w:before="65" w:line="223" w:lineRule="auto"/>
        <w:ind w:left="3008"/>
        <w:outlineLvl w:val="0"/>
        <w:rPr>
          <w:b/>
          <w:bCs/>
          <w:spacing w:val="8"/>
        </w:rPr>
      </w:pPr>
      <w:r>
        <w:rPr>
          <w:b/>
          <w:bCs/>
          <w:spacing w:val="8"/>
        </w:rPr>
        <w:t>表</w:t>
      </w:r>
      <w:r>
        <w:rPr>
          <w:spacing w:val="-23"/>
        </w:rPr>
        <w:t xml:space="preserve"> </w:t>
      </w:r>
      <w:r>
        <w:rPr>
          <w:b/>
          <w:bCs/>
          <w:spacing w:val="8"/>
        </w:rPr>
        <w:t>2-2</w:t>
      </w:r>
      <w:r>
        <w:rPr>
          <w:spacing w:val="8"/>
        </w:rPr>
        <w:t xml:space="preserve"> </w:t>
      </w:r>
      <w:r>
        <w:rPr>
          <w:b/>
          <w:bCs/>
          <w:spacing w:val="8"/>
        </w:rPr>
        <w:t>掺混肥料检验项目</w:t>
      </w:r>
    </w:p>
    <w:p>
      <w:pPr>
        <w:pStyle w:val="2"/>
        <w:spacing w:before="65" w:line="223" w:lineRule="auto"/>
        <w:ind w:left="3008"/>
        <w:outlineLvl w:val="0"/>
        <w:rPr>
          <w:b/>
          <w:bCs/>
          <w:spacing w:val="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3012"/>
        <w:gridCol w:w="2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91" w:type="dxa"/>
            <w:vAlign w:val="center"/>
          </w:tcPr>
          <w:p>
            <w:pPr>
              <w:pStyle w:val="7"/>
              <w:widowControl w:val="0"/>
              <w:spacing w:before="65" w:line="229" w:lineRule="auto"/>
              <w:jc w:val="center"/>
              <w:rPr>
                <w:b/>
                <w:bCs/>
                <w:spacing w:val="4"/>
                <w:vertAlign w:val="baseline"/>
              </w:rPr>
            </w:pPr>
            <w:r>
              <w:rPr>
                <w:spacing w:val="5"/>
              </w:rPr>
              <w:t>序号</w:t>
            </w:r>
          </w:p>
        </w:tc>
        <w:tc>
          <w:tcPr>
            <w:tcW w:w="3012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b/>
                <w:bCs/>
                <w:spacing w:val="4"/>
                <w:vertAlign w:val="baseline"/>
              </w:rPr>
            </w:pPr>
            <w:r>
              <w:rPr>
                <w:spacing w:val="7"/>
              </w:rPr>
              <w:t>检验项目</w:t>
            </w:r>
          </w:p>
        </w:tc>
        <w:tc>
          <w:tcPr>
            <w:tcW w:w="2935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b/>
                <w:bCs/>
                <w:spacing w:val="4"/>
                <w:vertAlign w:val="baseline"/>
              </w:rPr>
            </w:pPr>
            <w:r>
              <w:rPr>
                <w:spacing w:val="7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eastAsia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1</w:t>
            </w:r>
          </w:p>
        </w:tc>
        <w:tc>
          <w:tcPr>
            <w:tcW w:w="3012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hint="eastAsia" w:ascii="宋体" w:hAnsi="宋体" w:eastAsia="宋体" w:cs="宋体"/>
                <w:spacing w:val="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总养分</w:t>
            </w:r>
          </w:p>
        </w:tc>
        <w:tc>
          <w:tcPr>
            <w:tcW w:w="2935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t>GB</w:t>
            </w:r>
            <w:r>
              <w:rPr>
                <w:spacing w:val="4"/>
              </w:rPr>
              <w:t>/T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21633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eastAsia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2</w:t>
            </w:r>
          </w:p>
        </w:tc>
        <w:tc>
          <w:tcPr>
            <w:tcW w:w="3012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总氮</w:t>
            </w:r>
          </w:p>
        </w:tc>
        <w:tc>
          <w:tcPr>
            <w:tcW w:w="2935" w:type="dxa"/>
            <w:vAlign w:val="top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spacing w:val="4"/>
              </w:rPr>
            </w:pPr>
            <w:r>
              <w:t>GB</w:t>
            </w:r>
            <w:r>
              <w:rPr>
                <w:spacing w:val="4"/>
              </w:rPr>
              <w:t>/T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8572</w:t>
            </w:r>
          </w:p>
          <w:p>
            <w:pPr>
              <w:pStyle w:val="7"/>
              <w:widowControl w:val="0"/>
              <w:spacing w:before="65" w:line="228" w:lineRule="auto"/>
              <w:jc w:val="center"/>
            </w:pPr>
            <w:r>
              <w:t xml:space="preserve"> GB</w:t>
            </w:r>
            <w:r>
              <w:rPr>
                <w:spacing w:val="4"/>
              </w:rPr>
              <w:t>/T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22923</w:t>
            </w:r>
            <w:r>
              <w:t xml:space="preserve"> </w:t>
            </w:r>
          </w:p>
          <w:p>
            <w:pPr>
              <w:pStyle w:val="7"/>
              <w:widowControl w:val="0"/>
              <w:spacing w:before="65" w:line="228" w:lineRule="auto"/>
              <w:jc w:val="center"/>
              <w:rPr>
                <w:rFonts w:hint="default" w:ascii="宋体" w:hAnsi="宋体" w:eastAsia="宋体" w:cs="宋体"/>
                <w:spacing w:val="7"/>
                <w:lang w:val="en-US" w:eastAsia="zh-CN"/>
              </w:rPr>
            </w:pPr>
            <w:r>
              <w:t>NY</w:t>
            </w:r>
            <w:r>
              <w:rPr>
                <w:spacing w:val="13"/>
              </w:rPr>
              <w:t>/T 2542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eastAsia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3</w:t>
            </w:r>
          </w:p>
        </w:tc>
        <w:tc>
          <w:tcPr>
            <w:tcW w:w="3012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有效磷</w:t>
            </w:r>
          </w:p>
        </w:tc>
        <w:tc>
          <w:tcPr>
            <w:tcW w:w="2935" w:type="dxa"/>
            <w:vAlign w:val="top"/>
          </w:tcPr>
          <w:p>
            <w:pPr>
              <w:pStyle w:val="7"/>
              <w:widowControl w:val="0"/>
              <w:spacing w:before="65" w:line="228" w:lineRule="auto"/>
              <w:jc w:val="center"/>
            </w:pPr>
            <w:r>
              <w:t>GB</w:t>
            </w:r>
            <w:r>
              <w:rPr>
                <w:spacing w:val="4"/>
              </w:rPr>
              <w:t>/T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8573</w:t>
            </w:r>
            <w:r>
              <w:t xml:space="preserve"> </w:t>
            </w:r>
          </w:p>
          <w:p>
            <w:pPr>
              <w:pStyle w:val="7"/>
              <w:widowControl w:val="0"/>
              <w:spacing w:before="65" w:line="228" w:lineRule="auto"/>
              <w:jc w:val="center"/>
            </w:pPr>
            <w:r>
              <w:t>GB</w:t>
            </w:r>
            <w:r>
              <w:rPr>
                <w:spacing w:val="2"/>
              </w:rPr>
              <w:t>/T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15063</w:t>
            </w:r>
            <w:r>
              <w:t xml:space="preserve"> </w:t>
            </w:r>
          </w:p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t>GB</w:t>
            </w:r>
            <w:r>
              <w:rPr>
                <w:spacing w:val="4"/>
              </w:rPr>
              <w:t>/T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22923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eastAsia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4</w:t>
            </w:r>
          </w:p>
        </w:tc>
        <w:tc>
          <w:tcPr>
            <w:tcW w:w="3012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氧化钾</w:t>
            </w:r>
          </w:p>
        </w:tc>
        <w:tc>
          <w:tcPr>
            <w:tcW w:w="2935" w:type="dxa"/>
            <w:vAlign w:val="top"/>
          </w:tcPr>
          <w:p>
            <w:pPr>
              <w:pStyle w:val="7"/>
              <w:widowControl w:val="0"/>
              <w:spacing w:before="65" w:line="228" w:lineRule="auto"/>
              <w:jc w:val="center"/>
            </w:pPr>
            <w:r>
              <w:t>GB</w:t>
            </w:r>
            <w:r>
              <w:rPr>
                <w:spacing w:val="4"/>
              </w:rPr>
              <w:t>/T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8574</w:t>
            </w:r>
            <w:r>
              <w:t xml:space="preserve"> </w:t>
            </w:r>
          </w:p>
          <w:p>
            <w:pPr>
              <w:pStyle w:val="7"/>
              <w:widowControl w:val="0"/>
              <w:spacing w:before="65" w:line="228" w:lineRule="auto"/>
              <w:jc w:val="center"/>
            </w:pPr>
            <w:r>
              <w:t>GB</w:t>
            </w:r>
            <w:r>
              <w:rPr>
                <w:spacing w:val="4"/>
              </w:rPr>
              <w:t>/T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22923</w:t>
            </w:r>
            <w:r>
              <w:t xml:space="preserve"> </w:t>
            </w:r>
          </w:p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t>NY</w:t>
            </w:r>
            <w:r>
              <w:rPr>
                <w:spacing w:val="13"/>
              </w:rPr>
              <w:t>/T 2540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eastAsia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5</w:t>
            </w:r>
          </w:p>
        </w:tc>
        <w:tc>
          <w:tcPr>
            <w:tcW w:w="3012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水溶性磷占有效磷百分率</w:t>
            </w:r>
          </w:p>
        </w:tc>
        <w:tc>
          <w:tcPr>
            <w:tcW w:w="2935" w:type="dxa"/>
            <w:vAlign w:val="top"/>
          </w:tcPr>
          <w:p>
            <w:pPr>
              <w:pStyle w:val="7"/>
              <w:widowControl w:val="0"/>
              <w:spacing w:before="65" w:line="228" w:lineRule="auto"/>
              <w:jc w:val="center"/>
            </w:pPr>
            <w:r>
              <w:t>GB</w:t>
            </w:r>
            <w:r>
              <w:rPr>
                <w:spacing w:val="4"/>
              </w:rPr>
              <w:t>/T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8573</w:t>
            </w:r>
            <w:r>
              <w:t xml:space="preserve"> </w:t>
            </w:r>
          </w:p>
          <w:p>
            <w:pPr>
              <w:pStyle w:val="7"/>
              <w:widowControl w:val="0"/>
              <w:spacing w:before="65" w:line="228" w:lineRule="auto"/>
              <w:jc w:val="center"/>
            </w:pPr>
            <w:r>
              <w:t>GB</w:t>
            </w:r>
            <w:r>
              <w:rPr>
                <w:spacing w:val="2"/>
              </w:rPr>
              <w:t>/T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15063</w:t>
            </w:r>
            <w:r>
              <w:t xml:space="preserve"> </w:t>
            </w:r>
          </w:p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t>GB</w:t>
            </w:r>
            <w:r>
              <w:rPr>
                <w:spacing w:val="4"/>
              </w:rPr>
              <w:t>/T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22923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eastAsia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6</w:t>
            </w:r>
          </w:p>
        </w:tc>
        <w:tc>
          <w:tcPr>
            <w:tcW w:w="3012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氯离子</w:t>
            </w:r>
          </w:p>
        </w:tc>
        <w:tc>
          <w:tcPr>
            <w:tcW w:w="2935" w:type="dxa"/>
            <w:vAlign w:val="top"/>
          </w:tcPr>
          <w:p>
            <w:pPr>
              <w:pStyle w:val="7"/>
              <w:widowControl w:val="0"/>
              <w:spacing w:before="65" w:line="228" w:lineRule="auto"/>
              <w:jc w:val="center"/>
            </w:pPr>
            <w:r>
              <w:t>GB</w:t>
            </w:r>
            <w:r>
              <w:rPr>
                <w:spacing w:val="4"/>
              </w:rPr>
              <w:t>/T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24890</w:t>
            </w:r>
            <w:r>
              <w:t xml:space="preserve"> </w:t>
            </w:r>
          </w:p>
          <w:p>
            <w:pPr>
              <w:pStyle w:val="7"/>
              <w:widowControl w:val="0"/>
              <w:spacing w:before="65" w:line="228" w:lineRule="auto"/>
              <w:jc w:val="center"/>
              <w:rPr>
                <w:spacing w:val="2"/>
              </w:rPr>
            </w:pPr>
            <w:r>
              <w:t>GB</w:t>
            </w:r>
            <w:r>
              <w:rPr>
                <w:spacing w:val="2"/>
              </w:rPr>
              <w:t>/T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18877</w:t>
            </w:r>
          </w:p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t>NY</w:t>
            </w:r>
            <w:r>
              <w:rPr>
                <w:spacing w:val="11"/>
              </w:rPr>
              <w:t>/T</w:t>
            </w:r>
            <w:r>
              <w:rPr>
                <w:spacing w:val="27"/>
              </w:rPr>
              <w:t xml:space="preserve"> </w:t>
            </w:r>
            <w:r>
              <w:rPr>
                <w:spacing w:val="11"/>
              </w:rPr>
              <w:t>1117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eastAsia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7</w:t>
            </w:r>
          </w:p>
        </w:tc>
        <w:tc>
          <w:tcPr>
            <w:tcW w:w="3012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缩二脲</w:t>
            </w:r>
          </w:p>
        </w:tc>
        <w:tc>
          <w:tcPr>
            <w:tcW w:w="2935" w:type="dxa"/>
            <w:vAlign w:val="top"/>
          </w:tcPr>
          <w:p>
            <w:pPr>
              <w:pStyle w:val="7"/>
              <w:widowControl w:val="0"/>
              <w:spacing w:before="65" w:line="228" w:lineRule="auto"/>
              <w:jc w:val="center"/>
            </w:pPr>
            <w:r>
              <w:t>GB</w:t>
            </w:r>
            <w:r>
              <w:rPr>
                <w:spacing w:val="4"/>
              </w:rPr>
              <w:t>/T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22924</w:t>
            </w:r>
            <w:r>
              <w:t xml:space="preserve"> </w:t>
            </w:r>
          </w:p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t>GB</w:t>
            </w:r>
            <w:r>
              <w:rPr>
                <w:spacing w:val="4"/>
              </w:rPr>
              <w:t>/T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2441.2</w:t>
            </w:r>
          </w:p>
        </w:tc>
      </w:tr>
    </w:tbl>
    <w:p>
      <w:pPr>
        <w:pStyle w:val="2"/>
        <w:spacing w:before="65" w:line="223" w:lineRule="auto"/>
        <w:ind w:left="3008"/>
        <w:outlineLvl w:val="0"/>
        <w:rPr>
          <w:b/>
          <w:bCs/>
          <w:spacing w:val="8"/>
        </w:rPr>
      </w:pPr>
    </w:p>
    <w:p>
      <w:pPr>
        <w:spacing w:line="91" w:lineRule="auto"/>
        <w:rPr>
          <w:rFonts w:ascii="Arial"/>
          <w:sz w:val="2"/>
        </w:rPr>
      </w:pPr>
    </w:p>
    <w:p>
      <w:pPr>
        <w:pStyle w:val="2"/>
        <w:spacing w:before="302" w:line="224" w:lineRule="auto"/>
        <w:ind w:left="2569"/>
        <w:outlineLvl w:val="0"/>
        <w:rPr>
          <w:b/>
          <w:bCs/>
          <w:spacing w:val="9"/>
        </w:rPr>
      </w:pPr>
      <w:r>
        <w:rPr>
          <w:b/>
          <w:bCs/>
          <w:spacing w:val="9"/>
        </w:rPr>
        <w:t>表</w:t>
      </w:r>
      <w:r>
        <w:rPr>
          <w:spacing w:val="-22"/>
        </w:rPr>
        <w:t xml:space="preserve"> </w:t>
      </w:r>
      <w:r>
        <w:rPr>
          <w:b/>
          <w:bCs/>
          <w:spacing w:val="9"/>
        </w:rPr>
        <w:t>2-3</w:t>
      </w:r>
      <w:r>
        <w:rPr>
          <w:spacing w:val="9"/>
        </w:rPr>
        <w:t xml:space="preserve"> </w:t>
      </w:r>
      <w:r>
        <w:rPr>
          <w:b/>
          <w:bCs/>
          <w:spacing w:val="9"/>
        </w:rPr>
        <w:t>有机无机复混肥料检验项目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224" w:lineRule="auto"/>
        <w:ind w:left="2568"/>
        <w:textAlignment w:val="baseline"/>
        <w:outlineLvl w:val="0"/>
        <w:rPr>
          <w:b/>
          <w:bCs/>
          <w:spacing w:val="9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3012"/>
        <w:gridCol w:w="2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91" w:type="dxa"/>
            <w:vAlign w:val="center"/>
          </w:tcPr>
          <w:p>
            <w:pPr>
              <w:pStyle w:val="7"/>
              <w:widowControl w:val="0"/>
              <w:spacing w:before="65" w:line="229" w:lineRule="auto"/>
              <w:jc w:val="center"/>
              <w:rPr>
                <w:b/>
                <w:bCs/>
                <w:spacing w:val="4"/>
                <w:vertAlign w:val="baseline"/>
              </w:rPr>
            </w:pPr>
            <w:r>
              <w:rPr>
                <w:spacing w:val="5"/>
              </w:rPr>
              <w:t>序号</w:t>
            </w:r>
          </w:p>
        </w:tc>
        <w:tc>
          <w:tcPr>
            <w:tcW w:w="3012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b/>
                <w:bCs/>
                <w:spacing w:val="4"/>
                <w:vertAlign w:val="baseline"/>
              </w:rPr>
            </w:pPr>
            <w:r>
              <w:rPr>
                <w:spacing w:val="7"/>
              </w:rPr>
              <w:t>检验项目</w:t>
            </w:r>
          </w:p>
        </w:tc>
        <w:tc>
          <w:tcPr>
            <w:tcW w:w="2935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b/>
                <w:bCs/>
                <w:spacing w:val="4"/>
                <w:vertAlign w:val="baseline"/>
              </w:rPr>
            </w:pPr>
            <w:r>
              <w:rPr>
                <w:spacing w:val="7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eastAsia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1</w:t>
            </w:r>
          </w:p>
        </w:tc>
        <w:tc>
          <w:tcPr>
            <w:tcW w:w="3012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hint="eastAsia" w:ascii="宋体" w:hAnsi="宋体" w:eastAsia="宋体" w:cs="宋体"/>
                <w:spacing w:val="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有机质含量</w:t>
            </w:r>
          </w:p>
        </w:tc>
        <w:tc>
          <w:tcPr>
            <w:tcW w:w="2935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t>GB</w:t>
            </w:r>
            <w:r>
              <w:rPr>
                <w:spacing w:val="2"/>
              </w:rPr>
              <w:t>/T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18877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eastAsia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2</w:t>
            </w:r>
          </w:p>
        </w:tc>
        <w:tc>
          <w:tcPr>
            <w:tcW w:w="3012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总养分</w:t>
            </w:r>
            <w:bookmarkStart w:id="0" w:name="_GoBack"/>
            <w:bookmarkEnd w:id="0"/>
          </w:p>
        </w:tc>
        <w:tc>
          <w:tcPr>
            <w:tcW w:w="2935" w:type="dxa"/>
            <w:vAlign w:val="top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hint="default" w:ascii="宋体" w:hAnsi="宋体" w:eastAsia="宋体" w:cs="宋体"/>
                <w:spacing w:val="7"/>
                <w:lang w:val="en-US" w:eastAsia="zh-CN"/>
              </w:rPr>
            </w:pPr>
            <w:r>
              <w:t>GB</w:t>
            </w:r>
            <w:r>
              <w:rPr>
                <w:spacing w:val="2"/>
              </w:rPr>
              <w:t>/T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18877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eastAsia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3</w:t>
            </w:r>
          </w:p>
        </w:tc>
        <w:tc>
          <w:tcPr>
            <w:tcW w:w="3012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水分</w:t>
            </w:r>
          </w:p>
        </w:tc>
        <w:tc>
          <w:tcPr>
            <w:tcW w:w="2935" w:type="dxa"/>
            <w:vAlign w:val="top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GB/T 8576-2010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eastAsia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4</w:t>
            </w:r>
          </w:p>
        </w:tc>
        <w:tc>
          <w:tcPr>
            <w:tcW w:w="3012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酸碱度(PH值)</w:t>
            </w:r>
          </w:p>
        </w:tc>
        <w:tc>
          <w:tcPr>
            <w:tcW w:w="2935" w:type="dxa"/>
            <w:vAlign w:val="top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t>GB</w:t>
            </w:r>
            <w:r>
              <w:rPr>
                <w:spacing w:val="2"/>
              </w:rPr>
              <w:t>/T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18877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eastAsia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5</w:t>
            </w:r>
          </w:p>
        </w:tc>
        <w:tc>
          <w:tcPr>
            <w:tcW w:w="3012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蛔虫卵死亡率</w:t>
            </w:r>
          </w:p>
        </w:tc>
        <w:tc>
          <w:tcPr>
            <w:tcW w:w="2935" w:type="dxa"/>
            <w:vAlign w:val="top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t>GB</w:t>
            </w:r>
            <w:r>
              <w:rPr>
                <w:spacing w:val="3"/>
              </w:rPr>
              <w:t>/T</w:t>
            </w:r>
            <w:r>
              <w:rPr>
                <w:spacing w:val="27"/>
              </w:rPr>
              <w:t xml:space="preserve"> </w:t>
            </w:r>
            <w:r>
              <w:rPr>
                <w:spacing w:val="3"/>
              </w:rPr>
              <w:t>19524.2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eastAsia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6</w:t>
            </w:r>
          </w:p>
        </w:tc>
        <w:tc>
          <w:tcPr>
            <w:tcW w:w="3012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粪大肠菌群数</w:t>
            </w:r>
          </w:p>
        </w:tc>
        <w:tc>
          <w:tcPr>
            <w:tcW w:w="2935" w:type="dxa"/>
            <w:vAlign w:val="top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t>GB</w:t>
            </w:r>
            <w:r>
              <w:rPr>
                <w:spacing w:val="3"/>
              </w:rPr>
              <w:t>/T</w:t>
            </w:r>
            <w:r>
              <w:rPr>
                <w:spacing w:val="27"/>
              </w:rPr>
              <w:t xml:space="preserve"> </w:t>
            </w:r>
            <w:r>
              <w:rPr>
                <w:spacing w:val="3"/>
              </w:rPr>
              <w:t>19524.1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eastAsia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7</w:t>
            </w:r>
          </w:p>
        </w:tc>
        <w:tc>
          <w:tcPr>
            <w:tcW w:w="3012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氯离子</w:t>
            </w:r>
          </w:p>
        </w:tc>
        <w:tc>
          <w:tcPr>
            <w:tcW w:w="2935" w:type="dxa"/>
            <w:vAlign w:val="top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spacing w:val="4"/>
              </w:rPr>
            </w:pPr>
            <w:r>
              <w:t>GB</w:t>
            </w:r>
            <w:r>
              <w:rPr>
                <w:spacing w:val="4"/>
              </w:rPr>
              <w:t>/T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24890</w:t>
            </w:r>
          </w:p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t xml:space="preserve"> NY</w:t>
            </w:r>
            <w:r>
              <w:rPr>
                <w:spacing w:val="2"/>
              </w:rPr>
              <w:t>/T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default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8</w:t>
            </w:r>
          </w:p>
        </w:tc>
        <w:tc>
          <w:tcPr>
            <w:tcW w:w="3012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hint="eastAsia" w:ascii="宋体" w:hAnsi="宋体" w:eastAsia="宋体" w:cs="宋体"/>
                <w:spacing w:val="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缩二脲</w:t>
            </w:r>
          </w:p>
        </w:tc>
        <w:tc>
          <w:tcPr>
            <w:tcW w:w="2935" w:type="dxa"/>
            <w:vAlign w:val="top"/>
          </w:tcPr>
          <w:p>
            <w:pPr>
              <w:pStyle w:val="7"/>
              <w:widowControl w:val="0"/>
              <w:spacing w:before="65" w:line="228" w:lineRule="auto"/>
              <w:jc w:val="center"/>
            </w:pPr>
            <w:r>
              <w:t>GB</w:t>
            </w:r>
            <w:r>
              <w:rPr>
                <w:spacing w:val="4"/>
              </w:rPr>
              <w:t>/T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22924</w:t>
            </w:r>
            <w:r>
              <w:t xml:space="preserve"> </w:t>
            </w:r>
          </w:p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t>GB</w:t>
            </w:r>
            <w:r>
              <w:rPr>
                <w:spacing w:val="4"/>
              </w:rPr>
              <w:t>/T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2441.2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default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9</w:t>
            </w:r>
          </w:p>
        </w:tc>
        <w:tc>
          <w:tcPr>
            <w:tcW w:w="3012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hint="eastAsia" w:ascii="宋体" w:hAnsi="宋体" w:eastAsia="宋体" w:cs="宋体"/>
                <w:spacing w:val="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总砷</w:t>
            </w:r>
          </w:p>
        </w:tc>
        <w:tc>
          <w:tcPr>
            <w:tcW w:w="2935" w:type="dxa"/>
            <w:vAlign w:val="top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t>GB</w:t>
            </w:r>
            <w:r>
              <w:rPr>
                <w:spacing w:val="4"/>
              </w:rPr>
              <w:t>/T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23349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default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10</w:t>
            </w:r>
          </w:p>
        </w:tc>
        <w:tc>
          <w:tcPr>
            <w:tcW w:w="3012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hint="eastAsia" w:ascii="宋体" w:hAnsi="宋体" w:eastAsia="宋体" w:cs="宋体"/>
                <w:spacing w:val="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总铅</w:t>
            </w:r>
          </w:p>
        </w:tc>
        <w:tc>
          <w:tcPr>
            <w:tcW w:w="2935" w:type="dxa"/>
            <w:vAlign w:val="top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t>GB</w:t>
            </w:r>
            <w:r>
              <w:rPr>
                <w:spacing w:val="4"/>
              </w:rPr>
              <w:t>/T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23349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default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11</w:t>
            </w:r>
          </w:p>
        </w:tc>
        <w:tc>
          <w:tcPr>
            <w:tcW w:w="3012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hint="eastAsia" w:ascii="宋体" w:hAnsi="宋体" w:eastAsia="宋体" w:cs="宋体"/>
                <w:spacing w:val="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总铬</w:t>
            </w:r>
          </w:p>
        </w:tc>
        <w:tc>
          <w:tcPr>
            <w:tcW w:w="2935" w:type="dxa"/>
            <w:vAlign w:val="top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t>GB</w:t>
            </w:r>
            <w:r>
              <w:rPr>
                <w:spacing w:val="4"/>
              </w:rPr>
              <w:t>/T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23349</w:t>
            </w:r>
          </w:p>
        </w:tc>
      </w:tr>
    </w:tbl>
    <w:p>
      <w:pPr>
        <w:pStyle w:val="2"/>
        <w:spacing w:before="302" w:line="224" w:lineRule="auto"/>
        <w:ind w:left="2569"/>
        <w:outlineLvl w:val="0"/>
        <w:rPr>
          <w:b/>
          <w:bCs/>
          <w:spacing w:val="9"/>
        </w:rPr>
      </w:pPr>
    </w:p>
    <w:p>
      <w:pPr>
        <w:rPr>
          <w:rFonts w:ascii="Arial"/>
          <w:sz w:val="21"/>
        </w:rPr>
      </w:pPr>
    </w:p>
    <w:p>
      <w:pPr>
        <w:pStyle w:val="2"/>
        <w:spacing w:before="65" w:line="391" w:lineRule="auto"/>
        <w:ind w:left="30" w:right="73" w:firstLine="417"/>
      </w:pPr>
      <w:r>
        <w:rPr>
          <w:spacing w:val="6"/>
        </w:rPr>
        <w:t>注：上表所列检验项目是有关法律法规、标准等规定的，重点涉及健康、安全、节能、</w:t>
      </w:r>
      <w:r>
        <w:rPr>
          <w:spacing w:val="5"/>
        </w:rPr>
        <w:t xml:space="preserve"> </w:t>
      </w:r>
      <w:r>
        <w:rPr>
          <w:spacing w:val="9"/>
        </w:rPr>
        <w:t>环保以及消费者、有关组织反映有质量问题的重要项目。</w:t>
      </w:r>
    </w:p>
    <w:p>
      <w:pPr>
        <w:pStyle w:val="2"/>
        <w:spacing w:before="47" w:line="228" w:lineRule="auto"/>
        <w:ind w:left="450"/>
      </w:pPr>
      <w:r>
        <w:rPr>
          <w:spacing w:val="9"/>
        </w:rPr>
        <w:t>执行企业标准、团体标准、地方标准的产品，检验项目参照上述内容执行。</w:t>
      </w:r>
    </w:p>
    <w:p>
      <w:pPr>
        <w:pStyle w:val="2"/>
        <w:spacing w:before="303" w:line="390" w:lineRule="auto"/>
        <w:ind w:right="144" w:firstLine="440" w:firstLineChars="200"/>
      </w:pPr>
      <w:r>
        <w:rPr>
          <w:spacing w:val="10"/>
        </w:rPr>
        <w:t>凡是注日期的文件，其随后所有的修改单（不包括勘误</w:t>
      </w:r>
      <w:r>
        <w:rPr>
          <w:spacing w:val="9"/>
        </w:rPr>
        <w:t>的内容）或修订版不适用于本</w:t>
      </w:r>
      <w:r>
        <w:t xml:space="preserve"> </w:t>
      </w:r>
      <w:r>
        <w:rPr>
          <w:spacing w:val="9"/>
        </w:rPr>
        <w:t>细则。凡是不注日期的文件，其最新版本适用于本细则。</w:t>
      </w:r>
    </w:p>
    <w:p>
      <w:pPr>
        <w:pStyle w:val="2"/>
        <w:spacing w:before="35" w:line="228" w:lineRule="auto"/>
        <w:ind w:left="30"/>
        <w:outlineLvl w:val="1"/>
      </w:pPr>
      <w:r>
        <w:rPr>
          <w:rFonts w:ascii="黑体" w:hAnsi="黑体" w:eastAsia="黑体" w:cs="黑体"/>
          <w:b/>
          <w:bCs/>
          <w:spacing w:val="4"/>
        </w:rPr>
        <w:t>3</w:t>
      </w:r>
      <w:r>
        <w:rPr>
          <w:rFonts w:ascii="黑体" w:hAnsi="黑体" w:eastAsia="黑体" w:cs="黑体"/>
          <w:spacing w:val="14"/>
        </w:rPr>
        <w:t xml:space="preserve"> </w:t>
      </w:r>
      <w:r>
        <w:rPr>
          <w:b/>
          <w:bCs/>
          <w:spacing w:val="4"/>
        </w:rPr>
        <w:t>判定规则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1" w:after="191" w:line="228" w:lineRule="auto"/>
        <w:ind w:left="34"/>
        <w:textAlignment w:val="baseline"/>
      </w:pPr>
      <w:r>
        <w:rPr>
          <w:spacing w:val="4"/>
        </w:rPr>
        <w:t>3.1</w:t>
      </w:r>
      <w:r>
        <w:rPr>
          <w:spacing w:val="-37"/>
        </w:rPr>
        <w:t xml:space="preserve"> </w:t>
      </w:r>
      <w:r>
        <w:rPr>
          <w:spacing w:val="4"/>
        </w:rPr>
        <w:t>标准依据</w:t>
      </w:r>
    </w:p>
    <w:p>
      <w:pPr>
        <w:pStyle w:val="2"/>
        <w:spacing w:before="31" w:line="393" w:lineRule="auto"/>
        <w:ind w:left="19" w:right="133" w:firstLine="422"/>
        <w:rPr>
          <w:rFonts w:ascii="宋体" w:hAnsi="宋体" w:eastAsia="宋体" w:cs="宋体"/>
          <w:spacing w:val="10"/>
        </w:rPr>
      </w:pPr>
      <w:r>
        <w:rPr>
          <w:rFonts w:ascii="宋体" w:hAnsi="宋体" w:eastAsia="宋体" w:cs="宋体"/>
          <w:spacing w:val="10"/>
        </w:rPr>
        <w:t>GB/T 15063  复合肥料</w:t>
      </w:r>
    </w:p>
    <w:p>
      <w:pPr>
        <w:pStyle w:val="2"/>
        <w:spacing w:before="31" w:line="393" w:lineRule="auto"/>
        <w:ind w:left="19" w:right="133" w:firstLine="422"/>
        <w:rPr>
          <w:rFonts w:ascii="宋体" w:hAnsi="宋体" w:eastAsia="宋体" w:cs="宋体"/>
          <w:spacing w:val="10"/>
        </w:rPr>
      </w:pPr>
      <w:r>
        <w:rPr>
          <w:rFonts w:ascii="宋体" w:hAnsi="宋体" w:eastAsia="宋体" w:cs="宋体"/>
          <w:spacing w:val="10"/>
        </w:rPr>
        <w:t xml:space="preserve">GB/T 21633  掺混肥料（BB 肥） </w:t>
      </w:r>
    </w:p>
    <w:p>
      <w:pPr>
        <w:pStyle w:val="2"/>
        <w:spacing w:before="31" w:line="393" w:lineRule="auto"/>
        <w:ind w:left="19" w:right="133" w:firstLine="422"/>
        <w:rPr>
          <w:rFonts w:ascii="宋体" w:hAnsi="宋体" w:eastAsia="宋体" w:cs="宋体"/>
          <w:spacing w:val="10"/>
        </w:rPr>
      </w:pPr>
      <w:r>
        <w:rPr>
          <w:rFonts w:ascii="宋体" w:hAnsi="宋体" w:eastAsia="宋体" w:cs="宋体"/>
          <w:spacing w:val="10"/>
        </w:rPr>
        <w:t xml:space="preserve">GB/T 18877  有机无机复混肥料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8" w:lineRule="auto"/>
        <w:ind w:left="437"/>
        <w:textAlignment w:val="baseline"/>
      </w:pPr>
      <w:r>
        <w:rPr>
          <w:spacing w:val="9"/>
        </w:rPr>
        <w:t>相关的法律、行政法规、部门规章、规范性文件</w:t>
      </w:r>
    </w:p>
    <w:p>
      <w:pPr>
        <w:pStyle w:val="2"/>
        <w:spacing w:before="196" w:line="391" w:lineRule="auto"/>
        <w:ind w:left="24" w:right="2024" w:firstLine="417"/>
      </w:pPr>
      <w:r>
        <w:rPr>
          <w:spacing w:val="9"/>
        </w:rPr>
        <w:t>现行有效的企业标准、团体标准、地方标准及产品明示质量要求</w:t>
      </w:r>
      <w:r>
        <w:rPr>
          <w:spacing w:val="14"/>
        </w:rPr>
        <w:t xml:space="preserve"> </w:t>
      </w:r>
      <w:r>
        <w:rPr>
          <w:spacing w:val="4"/>
        </w:rPr>
        <w:t>3.2</w:t>
      </w:r>
      <w:r>
        <w:rPr>
          <w:spacing w:val="-37"/>
        </w:rPr>
        <w:t xml:space="preserve"> </w:t>
      </w:r>
      <w:r>
        <w:rPr>
          <w:spacing w:val="4"/>
        </w:rPr>
        <w:t>判定原则</w:t>
      </w:r>
    </w:p>
    <w:p>
      <w:pPr>
        <w:pStyle w:val="2"/>
        <w:spacing w:before="31" w:line="393" w:lineRule="auto"/>
        <w:ind w:left="19" w:right="133" w:firstLine="422"/>
      </w:pPr>
      <w:r>
        <w:rPr>
          <w:spacing w:val="10"/>
        </w:rPr>
        <w:t>经检验，检验项目全部合格，判定为被抽查产品所检项目</w:t>
      </w:r>
      <w:r>
        <w:rPr>
          <w:spacing w:val="9"/>
        </w:rPr>
        <w:t>未发现不合格；检验项目中</w:t>
      </w:r>
      <w:r>
        <w:t xml:space="preserve"> </w:t>
      </w:r>
      <w:r>
        <w:rPr>
          <w:spacing w:val="9"/>
        </w:rPr>
        <w:t>任一项或一项以上不合格，判定为被抽查产品不合格。</w:t>
      </w:r>
    </w:p>
    <w:p>
      <w:pPr>
        <w:pStyle w:val="2"/>
        <w:spacing w:before="28" w:line="391" w:lineRule="auto"/>
        <w:ind w:left="39" w:right="133" w:firstLine="398"/>
      </w:pPr>
      <w:r>
        <w:rPr>
          <w:spacing w:val="10"/>
        </w:rPr>
        <w:t>若被检产品明示的质量要求高于本细则中检验项目依据的标准要</w:t>
      </w:r>
      <w:r>
        <w:rPr>
          <w:spacing w:val="9"/>
        </w:rPr>
        <w:t>求时，应按被检产品</w:t>
      </w:r>
      <w:r>
        <w:t xml:space="preserve"> </w:t>
      </w:r>
      <w:r>
        <w:rPr>
          <w:spacing w:val="6"/>
        </w:rPr>
        <w:t>明示的质量要求判定。</w:t>
      </w:r>
    </w:p>
    <w:p>
      <w:pPr>
        <w:pStyle w:val="2"/>
        <w:spacing w:before="35" w:line="391" w:lineRule="auto"/>
        <w:ind w:left="24" w:right="133" w:firstLine="413"/>
      </w:pPr>
      <w:r>
        <w:rPr>
          <w:spacing w:val="10"/>
        </w:rPr>
        <w:t>若被检产品明示的质量要求低于本细则中检验项目依据的强制性</w:t>
      </w:r>
      <w:r>
        <w:rPr>
          <w:spacing w:val="9"/>
        </w:rPr>
        <w:t>标准要求时，应按照</w:t>
      </w:r>
      <w:r>
        <w:t xml:space="preserve"> </w:t>
      </w:r>
      <w:r>
        <w:rPr>
          <w:spacing w:val="7"/>
        </w:rPr>
        <w:t>强制性标准要求判定。</w:t>
      </w:r>
    </w:p>
    <w:p>
      <w:pPr>
        <w:pStyle w:val="2"/>
        <w:spacing w:before="31" w:line="392" w:lineRule="auto"/>
        <w:ind w:left="43" w:right="133" w:firstLine="394"/>
      </w:pPr>
      <w:r>
        <w:rPr>
          <w:spacing w:val="10"/>
        </w:rPr>
        <w:t>若被检产品明示的质量要求低于或包含细则中检验项目依据的推</w:t>
      </w:r>
      <w:r>
        <w:rPr>
          <w:spacing w:val="9"/>
        </w:rPr>
        <w:t>荐性标准要求时，应</w:t>
      </w:r>
      <w:r>
        <w:t xml:space="preserve"> </w:t>
      </w:r>
      <w:r>
        <w:rPr>
          <w:spacing w:val="8"/>
        </w:rPr>
        <w:t>以被检产品明示的质量要求判定，但应在检验报告备注中进行说明。</w:t>
      </w:r>
    </w:p>
    <w:p>
      <w:pPr>
        <w:pStyle w:val="2"/>
        <w:spacing w:before="32" w:line="391" w:lineRule="auto"/>
        <w:ind w:left="24" w:right="133" w:firstLine="413"/>
      </w:pPr>
      <w:r>
        <w:rPr>
          <w:spacing w:val="10"/>
        </w:rPr>
        <w:t>若被检产品明示的质量要求缺少本细则中检验项目依据的强制性</w:t>
      </w:r>
      <w:r>
        <w:rPr>
          <w:spacing w:val="9"/>
        </w:rPr>
        <w:t>标准要求时，应按照</w:t>
      </w:r>
      <w:r>
        <w:t xml:space="preserve"> </w:t>
      </w:r>
      <w:r>
        <w:rPr>
          <w:spacing w:val="7"/>
        </w:rPr>
        <w:t>强制性标准要求判定。</w:t>
      </w:r>
    </w:p>
    <w:p>
      <w:pPr>
        <w:pStyle w:val="2"/>
        <w:spacing w:before="33" w:line="390" w:lineRule="auto"/>
        <w:ind w:left="23" w:right="133" w:firstLine="415"/>
      </w:pPr>
      <w:r>
        <w:rPr>
          <w:spacing w:val="10"/>
        </w:rPr>
        <w:t>若被检产品明示的质量要求缺少本细则中检验项目依据的推荐性</w:t>
      </w:r>
      <w:r>
        <w:rPr>
          <w:spacing w:val="9"/>
        </w:rPr>
        <w:t>标准要求时，该项目</w:t>
      </w:r>
      <w:r>
        <w:t xml:space="preserve"> </w:t>
      </w:r>
      <w:r>
        <w:rPr>
          <w:spacing w:val="8"/>
        </w:rPr>
        <w:t>不参与判定，但应在检验报告备注中进行说明。</w:t>
      </w:r>
    </w:p>
    <w:p>
      <w:pPr>
        <w:pStyle w:val="2"/>
        <w:spacing w:before="33" w:line="228" w:lineRule="auto"/>
        <w:ind w:left="14"/>
        <w:outlineLvl w:val="1"/>
      </w:pPr>
      <w:r>
        <w:rPr>
          <w:rFonts w:ascii="黑体" w:hAnsi="黑体" w:eastAsia="黑体" w:cs="黑体"/>
          <w:b/>
          <w:bCs/>
          <w:spacing w:val="4"/>
        </w:rPr>
        <w:t>4</w:t>
      </w:r>
      <w:r>
        <w:rPr>
          <w:rFonts w:ascii="黑体" w:hAnsi="黑体" w:eastAsia="黑体" w:cs="黑体"/>
          <w:spacing w:val="19"/>
        </w:rPr>
        <w:t xml:space="preserve"> </w:t>
      </w:r>
      <w:r>
        <w:rPr>
          <w:b/>
          <w:bCs/>
          <w:spacing w:val="4"/>
        </w:rPr>
        <w:t>异议复检</w:t>
      </w:r>
    </w:p>
    <w:p>
      <w:pPr>
        <w:pStyle w:val="2"/>
        <w:spacing w:before="152" w:line="417" w:lineRule="auto"/>
        <w:ind w:left="25" w:right="184" w:firstLine="415"/>
      </w:pPr>
      <w:r>
        <w:rPr>
          <w:spacing w:val="8"/>
        </w:rPr>
        <w:t>本细则中确定的全部检验项目，采用备用样品进行复检，相关标准规定有仲裁法的，</w:t>
      </w:r>
      <w:r>
        <w:rPr>
          <w:spacing w:val="11"/>
        </w:rPr>
        <w:t xml:space="preserve"> </w:t>
      </w:r>
      <w:r>
        <w:rPr>
          <w:spacing w:val="7"/>
        </w:rPr>
        <w:t>复检应采用仲裁法。</w:t>
      </w:r>
    </w:p>
    <w:sectPr>
      <w:pgSz w:w="11906" w:h="16839"/>
      <w:pgMar w:top="1346" w:right="1701" w:bottom="1344" w:left="170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NjOWJjZWRlNDJjM2M1M2M2MDEzY2Y5NzZiODM0N2MifQ=="/>
  </w:docVars>
  <w:rsids>
    <w:rsidRoot w:val="00000000"/>
    <w:rsid w:val="0D343AAE"/>
    <w:rsid w:val="40A372E5"/>
    <w:rsid w:val="4B7D4DC0"/>
    <w:rsid w:val="6BD041DD"/>
    <w:rsid w:val="71AB3C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1317</Words>
  <Characters>1771</Characters>
  <TotalTime>21</TotalTime>
  <ScaleCrop>false</ScaleCrop>
  <LinksUpToDate>false</LinksUpToDate>
  <CharactersWithSpaces>1889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2024-02-01T22:28:00Z</dcterms:created>
  <dc:creator>张晨艺</dc:creator>
  <cp:lastModifiedBy>逐光</cp:lastModifiedBy>
  <dcterms:modified xsi:type="dcterms:W3CDTF">2024-06-18T08:32:42Z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2024-06-17T09:13:50Z</vt:filetime>
  </property>
  <property fmtid="{D5CDD505-2E9C-101B-9397-08002B2CF9AE}" pid="4" name="KSOProductBuildVer">
    <vt:lpwstr>2052-12.1.0.16929</vt:lpwstr>
  </property>
  <property fmtid="{D5CDD505-2E9C-101B-9397-08002B2CF9AE}" pid="5" name="ICV">
    <vt:lpwstr>EA48FBB017EE4C62BECFEF9B4179AC1E_13</vt:lpwstr>
  </property>
</Properties>
</file>