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ascii="方正小标宋_GBK" w:hAnsi="宋体" w:eastAsia="方正小标宋_GBK"/>
          <w:b/>
          <w:bCs/>
          <w:sz w:val="44"/>
          <w:szCs w:val="44"/>
        </w:rPr>
      </w:pPr>
      <w:bookmarkStart w:id="0" w:name="_GoBack"/>
      <w:bookmarkEnd w:id="0"/>
      <w:r>
        <w:rPr>
          <w:rFonts w:hint="eastAsia" w:ascii="方正小标宋_GBK" w:hAnsi="宋体" w:eastAsia="方正小标宋_GBK"/>
          <w:b/>
          <w:bCs/>
          <w:sz w:val="44"/>
          <w:szCs w:val="44"/>
        </w:rPr>
        <w:t>充换电设施用电业务办理告知书</w:t>
      </w:r>
    </w:p>
    <w:p>
      <w:pPr>
        <w:tabs>
          <w:tab w:val="left" w:pos="180"/>
        </w:tabs>
        <w:adjustRightInd w:val="0"/>
        <w:snapToGrid w:val="0"/>
        <w:spacing w:afterLines="50" w:line="600" w:lineRule="atLeast"/>
        <w:jc w:val="center"/>
        <w:rPr>
          <w:rFonts w:ascii="方正小标宋_GBK" w:hAnsi="宋体" w:eastAsia="方正小标宋_GBK"/>
          <w:b/>
          <w:bCs/>
          <w:sz w:val="44"/>
          <w:szCs w:val="44"/>
        </w:rPr>
      </w:pPr>
      <w:r>
        <w:rPr>
          <w:rFonts w:hint="eastAsia" w:ascii="仿宋_GB2312" w:hAnsi="宋体" w:eastAsia="仿宋_GB2312"/>
          <w:b/>
          <w:bCs/>
          <w:sz w:val="32"/>
          <w:szCs w:val="32"/>
        </w:rPr>
        <w:t>（低压）</w:t>
      </w:r>
    </w:p>
    <w:p>
      <w:pPr>
        <w:adjustRightInd w:val="0"/>
        <w:snapToGrid w:val="0"/>
        <w:rPr>
          <w:rFonts w:ascii="仿宋_GB2312" w:hAnsi="宋体" w:eastAsia="仿宋_GB2312"/>
          <w:b/>
          <w:sz w:val="28"/>
          <w:szCs w:val="28"/>
        </w:rPr>
      </w:pPr>
      <w:r>
        <w:rPr>
          <w:rFonts w:hint="eastAsia" w:ascii="仿宋_GB2312" w:hAnsi="宋体" w:eastAsia="仿宋_GB2312"/>
          <w:b/>
          <w:sz w:val="28"/>
          <w:szCs w:val="28"/>
        </w:rPr>
        <w:t>尊敬的电力客户：　　</w:t>
      </w:r>
    </w:p>
    <w:p>
      <w:pPr>
        <w:adjustRightInd w:val="0"/>
        <w:snapToGrid w:val="0"/>
        <w:ind w:firstLine="480"/>
        <w:rPr>
          <w:rFonts w:ascii="仿宋_GB2312" w:eastAsia="仿宋_GB2312"/>
          <w:sz w:val="28"/>
          <w:szCs w:val="28"/>
        </w:rPr>
      </w:pPr>
      <w:r>
        <w:rPr>
          <w:rFonts w:hint="eastAsia" w:ascii="仿宋_GB2312" w:eastAsia="仿宋_GB2312"/>
          <w:sz w:val="28"/>
          <w:szCs w:val="28"/>
        </w:rPr>
        <w:t>欢迎您到国网枣庄供电公司办理充换电设施报装业务！为了方便您办理业务，请您仔细阅读以下内容。</w:t>
      </w:r>
    </w:p>
    <w:p>
      <w:pPr>
        <w:ind w:firstLine="565" w:firstLineChars="201"/>
        <w:rPr>
          <w:rFonts w:ascii="黑体" w:eastAsia="黑体"/>
          <w:b/>
          <w:sz w:val="28"/>
          <w:szCs w:val="28"/>
        </w:rPr>
      </w:pPr>
      <w:r>
        <w:rPr>
          <w:rFonts w:hint="eastAsia" w:ascii="黑体" w:eastAsia="黑体"/>
          <w:b/>
          <w:sz w:val="28"/>
          <w:szCs w:val="28"/>
        </w:rPr>
        <w:t>一、业务办理流程</w:t>
      </w:r>
    </w:p>
    <w:p>
      <w:pPr>
        <w:jc w:val="center"/>
        <w:rPr>
          <w:rFonts w:ascii="仿宋_GB2312" w:hAnsi="仿宋" w:cs="仿宋"/>
          <w:sz w:val="28"/>
          <w:szCs w:val="28"/>
        </w:rPr>
      </w:pPr>
      <w:r>
        <w:rPr>
          <w:rFonts w:ascii="仿宋_GB2312"/>
          <w:sz w:val="28"/>
          <w:szCs w:val="28"/>
        </w:rPr>
        <w:drawing>
          <wp:inline distT="0" distB="0" distL="0" distR="0">
            <wp:extent cx="4300220" cy="653415"/>
            <wp:effectExtent l="76200" t="19050" r="43135" b="12751"/>
            <wp:docPr id="4" name="图示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pPr>
        <w:ind w:firstLine="565" w:firstLineChars="201"/>
        <w:rPr>
          <w:rFonts w:ascii="黑体" w:eastAsia="黑体"/>
          <w:b/>
          <w:sz w:val="28"/>
          <w:szCs w:val="28"/>
        </w:rPr>
      </w:pPr>
      <w:r>
        <w:rPr>
          <w:rFonts w:hint="eastAsia" w:ascii="黑体" w:eastAsia="黑体"/>
          <w:b/>
          <w:sz w:val="28"/>
          <w:szCs w:val="28"/>
        </w:rPr>
        <w:t>二、业务办理说明</w:t>
      </w:r>
    </w:p>
    <w:tbl>
      <w:tblPr>
        <w:tblStyle w:val="9"/>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54" w:type="dxa"/>
            <w:shd w:val="clear" w:color="auto" w:fill="8DB3E2"/>
          </w:tcPr>
          <w:p>
            <w:pPr>
              <w:pStyle w:val="12"/>
              <w:adjustRightInd w:val="0"/>
              <w:snapToGrid w:val="0"/>
              <w:ind w:firstLineChars="0"/>
              <w:rPr>
                <w:rFonts w:ascii="楷体_GB2312" w:eastAsia="楷体_GB2312"/>
                <w:sz w:val="28"/>
                <w:szCs w:val="28"/>
              </w:rPr>
            </w:pPr>
            <w:r>
              <w:rPr>
                <w:rFonts w:hint="eastAsia" w:ascii="楷体_GB2312" w:hAnsi="仿宋" w:eastAsia="楷体_GB2312" w:cs="仿宋"/>
                <w:b/>
                <w:sz w:val="28"/>
                <w:szCs w:val="28"/>
              </w:rPr>
              <w:t>①用电申请、交费并签订合同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54" w:type="dxa"/>
            <w:shd w:val="clear" w:color="auto" w:fill="auto"/>
          </w:tcPr>
          <w:p>
            <w:pPr>
              <w:pStyle w:val="12"/>
              <w:adjustRightInd w:val="0"/>
              <w:snapToGrid w:val="0"/>
              <w:ind w:firstLine="565" w:firstLineChars="202"/>
              <w:rPr>
                <w:rFonts w:ascii="仿宋_GB2312" w:hAnsi="仿宋" w:eastAsia="仿宋_GB2312" w:cs="仿宋"/>
                <w:sz w:val="28"/>
                <w:szCs w:val="28"/>
              </w:rPr>
            </w:pPr>
            <w:r>
              <w:rPr>
                <w:rFonts w:hint="eastAsia" w:ascii="仿宋_GB2312" w:hAnsi="仿宋" w:eastAsia="仿宋_GB2312" w:cs="仿宋"/>
                <w:sz w:val="28"/>
                <w:szCs w:val="28"/>
              </w:rPr>
              <w:t>在受理您用电申请时，请您与我们签订《电动汽车充电桩供用电协议》，并按照当地政府物价部门价格标准交清相关费用。您需提供的申请材料包括：</w:t>
            </w:r>
          </w:p>
          <w:p>
            <w:pPr>
              <w:pStyle w:val="12"/>
              <w:numPr>
                <w:ilvl w:val="0"/>
                <w:numId w:val="1"/>
              </w:numPr>
              <w:adjustRightInd w:val="0"/>
              <w:snapToGrid w:val="0"/>
              <w:ind w:firstLineChars="0"/>
              <w:rPr>
                <w:rFonts w:ascii="仿宋_GB2312" w:hAnsi="仿宋" w:eastAsia="仿宋_GB2312" w:cs="仿宋"/>
                <w:sz w:val="28"/>
                <w:szCs w:val="28"/>
              </w:rPr>
            </w:pPr>
            <w:r>
              <w:rPr>
                <w:rFonts w:hint="eastAsia" w:ascii="仿宋_GB2312" w:hAnsi="仿宋" w:eastAsia="仿宋_GB2312" w:cs="仿宋"/>
                <w:sz w:val="28"/>
                <w:szCs w:val="28"/>
              </w:rPr>
              <w:t>客户有效身份证明；</w:t>
            </w:r>
          </w:p>
          <w:p>
            <w:pPr>
              <w:pStyle w:val="12"/>
              <w:numPr>
                <w:ilvl w:val="0"/>
                <w:numId w:val="1"/>
              </w:numPr>
              <w:adjustRightInd w:val="0"/>
              <w:snapToGrid w:val="0"/>
              <w:ind w:firstLineChars="0"/>
              <w:rPr>
                <w:rFonts w:ascii="仿宋_GB2312" w:hAnsi="仿宋" w:eastAsia="仿宋_GB2312" w:cs="仿宋"/>
                <w:sz w:val="28"/>
                <w:szCs w:val="28"/>
              </w:rPr>
            </w:pPr>
            <w:r>
              <w:rPr>
                <w:rFonts w:hint="eastAsia" w:ascii="仿宋_GB2312" w:hAnsi="仿宋" w:eastAsia="仿宋_GB2312" w:cs="仿宋"/>
                <w:sz w:val="28"/>
                <w:szCs w:val="28"/>
              </w:rPr>
              <w:t>固定车位产权证明或产权单位许可证明；</w:t>
            </w:r>
          </w:p>
          <w:p>
            <w:pPr>
              <w:pStyle w:val="12"/>
              <w:numPr>
                <w:ilvl w:val="0"/>
                <w:numId w:val="1"/>
              </w:numPr>
              <w:adjustRightInd w:val="0"/>
              <w:snapToGrid w:val="0"/>
              <w:ind w:firstLineChars="0"/>
              <w:rPr>
                <w:rFonts w:ascii="仿宋_GB2312" w:hAnsi="仿宋" w:eastAsia="仿宋_GB2312" w:cs="仿宋"/>
                <w:sz w:val="28"/>
                <w:szCs w:val="28"/>
              </w:rPr>
            </w:pPr>
            <w:r>
              <w:rPr>
                <w:rFonts w:hint="eastAsia" w:ascii="仿宋_GB2312" w:hAnsi="仿宋" w:eastAsia="仿宋_GB2312" w:cs="仿宋"/>
                <w:sz w:val="28"/>
                <w:szCs w:val="28"/>
              </w:rPr>
              <w:t>物业出具同意使用充换电设施的证明材料。</w:t>
            </w:r>
          </w:p>
          <w:p>
            <w:pPr>
              <w:pStyle w:val="12"/>
              <w:numPr>
                <w:ilvl w:val="0"/>
                <w:numId w:val="2"/>
              </w:numPr>
              <w:tabs>
                <w:tab w:val="left" w:pos="993"/>
              </w:tabs>
              <w:adjustRightInd w:val="0"/>
              <w:snapToGrid w:val="0"/>
              <w:ind w:left="0" w:firstLine="567" w:firstLineChars="0"/>
              <w:rPr>
                <w:rFonts w:ascii="仿宋_GB2312"/>
                <w:sz w:val="28"/>
                <w:szCs w:val="28"/>
              </w:rPr>
            </w:pPr>
            <w:r>
              <w:rPr>
                <w:rFonts w:hint="eastAsia" w:ascii="仿宋_GB2312" w:hAnsi="仿宋" w:eastAsia="仿宋_GB2312" w:cs="仿宋"/>
                <w:sz w:val="28"/>
                <w:szCs w:val="28"/>
              </w:rPr>
              <w:t>若您受用电人委托办理业务，还需提供您的有效身份证明</w:t>
            </w:r>
            <w:r>
              <w:rPr>
                <w:rFonts w:hint="eastAsia" w:ascii="仿宋_GB2312" w:hAnsi="仿宋" w:cs="仿宋"/>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54" w:type="dxa"/>
            <w:shd w:val="clear" w:color="auto" w:fill="8DB3E2"/>
          </w:tcPr>
          <w:p>
            <w:pPr>
              <w:pStyle w:val="12"/>
              <w:adjustRightInd w:val="0"/>
              <w:snapToGrid w:val="0"/>
              <w:ind w:firstLineChars="0"/>
              <w:rPr>
                <w:rFonts w:ascii="仿宋_GB2312"/>
                <w:sz w:val="28"/>
                <w:szCs w:val="28"/>
              </w:rPr>
            </w:pPr>
            <w:r>
              <w:rPr>
                <w:rFonts w:hint="eastAsia" w:ascii="楷体_GB2312" w:hAnsi="仿宋" w:eastAsia="楷体_GB2312" w:cs="仿宋"/>
                <w:b/>
                <w:sz w:val="28"/>
                <w:szCs w:val="28"/>
              </w:rPr>
              <w:t>②装表接电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54" w:type="dxa"/>
            <w:shd w:val="clear" w:color="auto" w:fill="auto"/>
          </w:tcPr>
          <w:p>
            <w:pPr>
              <w:pStyle w:val="12"/>
              <w:numPr>
                <w:ilvl w:val="0"/>
                <w:numId w:val="1"/>
              </w:numPr>
              <w:adjustRightInd w:val="0"/>
              <w:snapToGrid w:val="0"/>
              <w:ind w:left="0" w:firstLine="567" w:firstLineChars="0"/>
              <w:rPr>
                <w:rFonts w:ascii="仿宋_GB2312" w:hAnsi="仿宋" w:eastAsia="仿宋_GB2312" w:cs="仿宋"/>
                <w:sz w:val="28"/>
                <w:szCs w:val="28"/>
              </w:rPr>
            </w:pPr>
            <w:r>
              <w:rPr>
                <w:rFonts w:hint="eastAsia" w:ascii="仿宋_GB2312" w:hAnsi="仿宋" w:eastAsia="仿宋_GB2312" w:cs="仿宋"/>
                <w:sz w:val="28"/>
                <w:szCs w:val="28"/>
              </w:rPr>
              <w:t>在受理您用电申请后，我们将在下一个工作日或按照与您约定的时间至现场查看供电条件，并答复您供电方案。</w:t>
            </w:r>
          </w:p>
          <w:p>
            <w:pPr>
              <w:pStyle w:val="12"/>
              <w:numPr>
                <w:ilvl w:val="0"/>
                <w:numId w:val="1"/>
              </w:numPr>
              <w:adjustRightInd w:val="0"/>
              <w:snapToGrid w:val="0"/>
              <w:ind w:left="0" w:firstLine="567" w:firstLineChars="0"/>
              <w:rPr>
                <w:rFonts w:ascii="仿宋_GB2312" w:hAnsi="仿宋" w:cs="仿宋"/>
                <w:sz w:val="28"/>
                <w:szCs w:val="28"/>
              </w:rPr>
            </w:pPr>
            <w:r>
              <w:rPr>
                <w:rFonts w:hint="eastAsia" w:ascii="仿宋_GB2312" w:hAnsi="仿宋" w:eastAsia="仿宋_GB2312" w:cs="仿宋"/>
                <w:sz w:val="28"/>
                <w:szCs w:val="28"/>
              </w:rPr>
              <w:t>如果您的用电涉及工程施工，请您自主选择您产权范围内工程的施工单位（具备相应资质），在工程竣工后，请及时报验，我们将在1个工作日内完成竣工检验。居民客户验收合格并办结有关手续，在竣工检验时同步完成装表接电工作；非居民客户验收合格并办结有关手续后一个工作日内完成装表接电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54" w:type="dxa"/>
            <w:shd w:val="clear" w:color="auto" w:fill="8DB3E2"/>
          </w:tcPr>
          <w:p>
            <w:pPr>
              <w:pStyle w:val="12"/>
              <w:numPr>
                <w:ilvl w:val="0"/>
                <w:numId w:val="2"/>
              </w:numPr>
              <w:adjustRightInd w:val="0"/>
              <w:snapToGrid w:val="0"/>
              <w:ind w:firstLineChars="0"/>
              <w:rPr>
                <w:rFonts w:ascii="仿宋_GB2312" w:hAnsi="仿宋" w:cs="仿宋"/>
                <w:sz w:val="28"/>
                <w:szCs w:val="28"/>
              </w:rPr>
            </w:pPr>
            <w:r>
              <w:rPr>
                <w:rFonts w:hint="eastAsia" w:ascii="楷体_GB2312" w:hAnsi="仿宋" w:eastAsia="楷体_GB2312" w:cs="仿宋"/>
                <w:b/>
                <w:sz w:val="28"/>
                <w:szCs w:val="28"/>
              </w:rPr>
              <w:t>您需注意的事项：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54" w:type="dxa"/>
            <w:shd w:val="clear" w:color="auto" w:fill="auto"/>
          </w:tcPr>
          <w:p>
            <w:pPr>
              <w:pStyle w:val="12"/>
              <w:numPr>
                <w:ilvl w:val="0"/>
                <w:numId w:val="1"/>
              </w:numPr>
              <w:adjustRightInd w:val="0"/>
              <w:snapToGrid w:val="0"/>
              <w:ind w:left="0" w:firstLine="567" w:firstLineChars="0"/>
              <w:rPr>
                <w:rFonts w:ascii="仿宋_GB2312" w:hAnsi="仿宋" w:eastAsia="仿宋_GB2312" w:cs="仿宋"/>
                <w:sz w:val="28"/>
                <w:szCs w:val="28"/>
              </w:rPr>
            </w:pPr>
            <w:r>
              <w:rPr>
                <w:rFonts w:hint="eastAsia" w:ascii="仿宋_GB2312" w:hAnsi="仿宋" w:eastAsia="仿宋_GB2312" w:cs="仿宋"/>
                <w:sz w:val="28"/>
                <w:szCs w:val="28"/>
              </w:rPr>
              <w:t>根据国家规定，产权分界点以下部分由您负责施工，产权分界点以上向电源侧工程由供电企业负责。</w:t>
            </w:r>
          </w:p>
          <w:p>
            <w:pPr>
              <w:pStyle w:val="12"/>
              <w:numPr>
                <w:ilvl w:val="0"/>
                <w:numId w:val="1"/>
              </w:numPr>
              <w:adjustRightInd w:val="0"/>
              <w:snapToGrid w:val="0"/>
              <w:ind w:left="0" w:firstLine="567" w:firstLineChars="0"/>
              <w:rPr>
                <w:rFonts w:ascii="仿宋_GB2312" w:hAnsi="仿宋" w:cs="仿宋"/>
                <w:sz w:val="28"/>
                <w:szCs w:val="28"/>
              </w:rPr>
            </w:pPr>
            <w:r>
              <w:rPr>
                <w:rFonts w:hint="eastAsia" w:ascii="仿宋_GB2312" w:hAnsi="仿宋" w:eastAsia="仿宋_GB2312" w:cs="仿宋"/>
                <w:sz w:val="28"/>
                <w:szCs w:val="28"/>
              </w:rPr>
              <w:t>在用电业务办理过程中，如果您需要了解业务办理进度，可以直接到营业厅、登录手机APP或拨打95598服务热线进行查询。</w:t>
            </w:r>
          </w:p>
        </w:tc>
      </w:tr>
    </w:tbl>
    <w:p>
      <w:pPr>
        <w:adjustRightInd w:val="0"/>
        <w:snapToGrid w:val="0"/>
        <w:spacing w:line="360" w:lineRule="exact"/>
        <w:ind w:firstLine="562" w:firstLineChars="200"/>
        <w:rPr>
          <w:rFonts w:ascii="仿宋_GB2312" w:hAnsi="仿宋" w:cs="仿宋"/>
          <w:b/>
          <w:sz w:val="28"/>
          <w:szCs w:val="28"/>
        </w:rPr>
      </w:pPr>
      <w:r>
        <w:rPr>
          <w:rFonts w:hint="eastAsia" w:ascii="仿宋_GB2312" w:hAnsi="仿宋" w:cs="仿宋"/>
          <w:b/>
          <w:sz w:val="28"/>
          <w:szCs w:val="28"/>
        </w:rPr>
        <w:t>请您对我们的服务进行监督，如有建议或意见，请及时拨打95598服务热线，我们将竭诚为您服务！</w:t>
      </w:r>
    </w:p>
    <w:p>
      <w:pPr>
        <w:adjustRightInd w:val="0"/>
        <w:snapToGrid w:val="0"/>
        <w:spacing w:line="360" w:lineRule="exact"/>
        <w:ind w:firstLine="420" w:firstLineChars="200"/>
        <w:rPr>
          <w:rFonts w:ascii="仿宋_GB2312" w:hAnsi="仿宋" w:cs="仿宋"/>
          <w:b/>
          <w:sz w:val="28"/>
          <w:szCs w:val="28"/>
        </w:rPr>
      </w:pPr>
      <w:r>
        <w:drawing>
          <wp:anchor distT="0" distB="0" distL="114300" distR="114300" simplePos="0" relativeHeight="251658240" behindDoc="0" locked="0" layoutInCell="1" allowOverlap="1">
            <wp:simplePos x="0" y="0"/>
            <wp:positionH relativeFrom="column">
              <wp:posOffset>5161915</wp:posOffset>
            </wp:positionH>
            <wp:positionV relativeFrom="paragraph">
              <wp:posOffset>134620</wp:posOffset>
            </wp:positionV>
            <wp:extent cx="885825" cy="323850"/>
            <wp:effectExtent l="19050" t="0" r="9525" b="0"/>
            <wp:wrapSquare wrapText="bothSides"/>
            <wp:docPr id="11" name="图片 15" descr="说明: 95598（白底）-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说明: 95598（白底）-01"/>
                    <pic:cNvPicPr>
                      <a:picLocks noChangeAspect="1" noChangeArrowheads="1"/>
                    </pic:cNvPicPr>
                  </pic:nvPicPr>
                  <pic:blipFill>
                    <a:blip r:embed="rId9"/>
                    <a:srcRect/>
                    <a:stretch>
                      <a:fillRect/>
                    </a:stretch>
                  </pic:blipFill>
                  <pic:spPr>
                    <a:xfrm>
                      <a:off x="0" y="0"/>
                      <a:ext cx="885825" cy="323850"/>
                    </a:xfrm>
                    <a:prstGeom prst="rect">
                      <a:avLst/>
                    </a:prstGeom>
                    <a:noFill/>
                    <a:ln w="9525">
                      <a:noFill/>
                      <a:miter lim="800000"/>
                      <a:headEnd/>
                      <a:tailEnd/>
                    </a:ln>
                  </pic:spPr>
                </pic:pic>
              </a:graphicData>
            </a:graphic>
          </wp:anchor>
        </w:drawing>
      </w:r>
    </w:p>
    <w:p>
      <w:pPr>
        <w:pStyle w:val="5"/>
        <w:adjustRightInd w:val="0"/>
        <w:snapToGrid w:val="0"/>
        <w:spacing w:before="0" w:after="0"/>
        <w:rPr>
          <w:rFonts w:ascii="方正仿宋_GBK" w:hAnsi="宋体" w:eastAsia="方正仿宋_GBK"/>
          <w:snapToGrid w:val="0"/>
        </w:rPr>
      </w:pPr>
      <w:r>
        <w:rPr>
          <w:rFonts w:hint="eastAsia" w:ascii="仿宋_GB2312" w:hAnsi="仿宋" w:cs="仿宋"/>
          <w:b w:val="0"/>
          <w:color w:val="FF0000"/>
          <w:sz w:val="28"/>
          <w:szCs w:val="28"/>
        </w:rPr>
        <w:t xml:space="preserve">        </w:t>
      </w:r>
    </w:p>
    <w:p/>
    <w:p/>
    <w:p/>
    <w:p>
      <w:pPr>
        <w:tabs>
          <w:tab w:val="left" w:pos="180"/>
        </w:tabs>
        <w:adjustRightInd w:val="0"/>
        <w:snapToGrid w:val="0"/>
        <w:spacing w:afterLines="50" w:line="600" w:lineRule="atLeast"/>
        <w:jc w:val="center"/>
        <w:rPr>
          <w:rFonts w:ascii="方正小标宋_GBK" w:hAnsi="宋体" w:eastAsia="方正小标宋_GBK"/>
          <w:b/>
          <w:bCs/>
          <w:sz w:val="44"/>
          <w:szCs w:val="44"/>
        </w:rPr>
      </w:pPr>
      <w:r>
        <w:rPr>
          <w:rFonts w:hint="eastAsia" w:ascii="方正小标宋_GBK" w:hAnsi="宋体" w:eastAsia="方正小标宋_GBK"/>
          <w:b/>
          <w:bCs/>
          <w:sz w:val="44"/>
          <w:szCs w:val="44"/>
        </w:rPr>
        <w:t>充换电设施用电业务办理告知书</w:t>
      </w:r>
    </w:p>
    <w:p>
      <w:pPr>
        <w:tabs>
          <w:tab w:val="left" w:pos="180"/>
        </w:tabs>
        <w:adjustRightInd w:val="0"/>
        <w:snapToGrid w:val="0"/>
        <w:spacing w:afterLines="50" w:line="600" w:lineRule="atLeast"/>
        <w:jc w:val="center"/>
        <w:rPr>
          <w:rFonts w:ascii="仿宋_GB2312" w:hAnsi="宋体" w:eastAsia="仿宋_GB2312"/>
          <w:b/>
          <w:bCs/>
          <w:sz w:val="32"/>
          <w:szCs w:val="32"/>
        </w:rPr>
      </w:pPr>
      <w:r>
        <w:rPr>
          <w:rFonts w:hint="eastAsia" w:ascii="仿宋_GB2312" w:hAnsi="宋体" w:eastAsia="仿宋_GB2312"/>
          <w:b/>
          <w:bCs/>
          <w:sz w:val="32"/>
          <w:szCs w:val="32"/>
        </w:rPr>
        <w:t>（高压）</w:t>
      </w:r>
    </w:p>
    <w:p>
      <w:pPr>
        <w:spacing w:line="400" w:lineRule="exact"/>
        <w:rPr>
          <w:rFonts w:ascii="宋体" w:hAnsi="宋体"/>
          <w:b/>
          <w:sz w:val="24"/>
        </w:rPr>
      </w:pPr>
    </w:p>
    <w:p>
      <w:pPr>
        <w:adjustRightInd w:val="0"/>
        <w:snapToGrid w:val="0"/>
        <w:spacing w:line="360" w:lineRule="exact"/>
        <w:rPr>
          <w:rFonts w:ascii="仿宋_GB2312" w:hAnsi="宋体" w:eastAsia="仿宋_GB2312"/>
          <w:b/>
          <w:sz w:val="28"/>
          <w:szCs w:val="28"/>
        </w:rPr>
      </w:pPr>
      <w:r>
        <w:rPr>
          <w:rFonts w:hint="eastAsia" w:ascii="仿宋_GB2312" w:hAnsi="宋体" w:eastAsia="仿宋_GB2312"/>
          <w:b/>
          <w:sz w:val="28"/>
          <w:szCs w:val="28"/>
        </w:rPr>
        <w:t>尊敬的电力客户：</w:t>
      </w:r>
    </w:p>
    <w:p>
      <w:pPr>
        <w:adjustRightInd w:val="0"/>
        <w:snapToGrid w:val="0"/>
        <w:spacing w:line="360" w:lineRule="exact"/>
        <w:ind w:firstLine="480"/>
        <w:rPr>
          <w:rFonts w:ascii="仿宋_GB2312" w:eastAsia="仿宋_GB2312"/>
          <w:sz w:val="28"/>
          <w:szCs w:val="28"/>
        </w:rPr>
      </w:pPr>
      <w:r>
        <w:rPr>
          <w:rFonts w:hint="eastAsia" w:ascii="仿宋_GB2312" w:eastAsia="仿宋_GB2312"/>
          <w:sz w:val="28"/>
          <w:szCs w:val="28"/>
        </w:rPr>
        <w:t>欢迎您到国网枣庄供电公司办理充换电设施报装业务！为了方便您办理业务，请您仔细阅读以下内容。</w:t>
      </w:r>
    </w:p>
    <w:p>
      <w:pPr>
        <w:ind w:firstLine="565" w:firstLineChars="201"/>
        <w:rPr>
          <w:rFonts w:ascii="黑体" w:eastAsia="黑体"/>
          <w:b/>
          <w:sz w:val="28"/>
          <w:szCs w:val="28"/>
        </w:rPr>
      </w:pPr>
      <w:r>
        <w:rPr>
          <w:rFonts w:hint="eastAsia" w:ascii="黑体" w:eastAsia="黑体"/>
          <w:b/>
          <w:sz w:val="28"/>
          <w:szCs w:val="28"/>
        </w:rPr>
        <w:t>一、业务办理流程</w:t>
      </w:r>
    </w:p>
    <w:p>
      <w:pPr>
        <w:pStyle w:val="12"/>
        <w:adjustRightInd w:val="0"/>
        <w:snapToGrid w:val="0"/>
        <w:ind w:firstLine="0" w:firstLineChars="0"/>
        <w:rPr>
          <w:rFonts w:ascii="仿宋_GB2312"/>
          <w:sz w:val="28"/>
          <w:szCs w:val="28"/>
        </w:rPr>
      </w:pPr>
      <w:r>
        <w:rPr>
          <w:rFonts w:ascii="仿宋_GB2312"/>
          <w:sz w:val="28"/>
          <w:szCs w:val="28"/>
        </w:rPr>
        <w:drawing>
          <wp:inline distT="0" distB="0" distL="0" distR="0">
            <wp:extent cx="5485130" cy="676275"/>
            <wp:effectExtent l="95250" t="0" r="58249" b="0"/>
            <wp:docPr id="5" name="图示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pPr>
        <w:ind w:firstLine="565" w:firstLineChars="201"/>
        <w:rPr>
          <w:rFonts w:ascii="仿宋_GB2312" w:hAnsi="仿宋" w:cs="仿宋"/>
          <w:sz w:val="28"/>
          <w:szCs w:val="28"/>
        </w:rPr>
      </w:pPr>
      <w:r>
        <w:rPr>
          <w:rFonts w:hint="eastAsia" w:ascii="黑体" w:eastAsia="黑体"/>
          <w:b/>
          <w:sz w:val="28"/>
          <w:szCs w:val="28"/>
        </w:rPr>
        <w:t>二、业务办理说明</w:t>
      </w:r>
    </w:p>
    <w:tbl>
      <w:tblPr>
        <w:tblStyle w:val="9"/>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54" w:type="dxa"/>
            <w:shd w:val="clear" w:color="auto" w:fill="8DB3E2"/>
          </w:tcPr>
          <w:p>
            <w:pPr>
              <w:pStyle w:val="12"/>
              <w:numPr>
                <w:ilvl w:val="0"/>
                <w:numId w:val="3"/>
              </w:numPr>
              <w:adjustRightInd w:val="0"/>
              <w:snapToGrid w:val="0"/>
              <w:ind w:firstLineChars="0"/>
              <w:rPr>
                <w:rFonts w:ascii="楷体_GB2312" w:eastAsia="楷体_GB2312"/>
                <w:sz w:val="28"/>
                <w:szCs w:val="28"/>
              </w:rPr>
            </w:pPr>
            <w:r>
              <w:rPr>
                <w:rFonts w:hint="eastAsia" w:ascii="楷体_GB2312" w:hAnsi="仿宋" w:eastAsia="楷体_GB2312" w:cs="仿宋"/>
                <w:b/>
                <w:sz w:val="28"/>
                <w:szCs w:val="28"/>
              </w:rPr>
              <w:t>用电申请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54" w:type="dxa"/>
            <w:shd w:val="clear" w:color="auto" w:fill="auto"/>
          </w:tcPr>
          <w:p>
            <w:pPr>
              <w:adjustRightInd w:val="0"/>
              <w:snapToGrid w:val="0"/>
              <w:rPr>
                <w:rFonts w:ascii="仿宋_GB2312" w:hAnsi="仿宋" w:cs="仿宋"/>
                <w:sz w:val="28"/>
                <w:szCs w:val="28"/>
              </w:rPr>
            </w:pPr>
            <w:r>
              <w:rPr>
                <w:rFonts w:hint="eastAsia" w:ascii="仿宋_GB2312" w:hAnsi="仿宋" w:cs="仿宋"/>
                <w:sz w:val="28"/>
                <w:szCs w:val="28"/>
              </w:rPr>
              <w:t>您需提供的申请资料：</w:t>
            </w:r>
          </w:p>
          <w:p>
            <w:pPr>
              <w:pStyle w:val="12"/>
              <w:numPr>
                <w:ilvl w:val="0"/>
                <w:numId w:val="1"/>
              </w:numPr>
              <w:adjustRightInd w:val="0"/>
              <w:snapToGrid w:val="0"/>
              <w:ind w:firstLineChars="0"/>
              <w:rPr>
                <w:rFonts w:ascii="仿宋_GB2312" w:hAnsi="仿宋" w:eastAsia="仿宋_GB2312" w:cs="仿宋"/>
                <w:sz w:val="28"/>
                <w:szCs w:val="28"/>
              </w:rPr>
            </w:pPr>
            <w:r>
              <w:rPr>
                <w:rFonts w:hint="eastAsia" w:ascii="仿宋_GB2312" w:hAnsi="仿宋" w:eastAsia="仿宋_GB2312" w:cs="仿宋"/>
                <w:sz w:val="28"/>
                <w:szCs w:val="28"/>
              </w:rPr>
              <w:t>报装申请单；</w:t>
            </w:r>
          </w:p>
          <w:p>
            <w:pPr>
              <w:pStyle w:val="12"/>
              <w:numPr>
                <w:ilvl w:val="0"/>
                <w:numId w:val="1"/>
              </w:numPr>
              <w:adjustRightInd w:val="0"/>
              <w:snapToGrid w:val="0"/>
              <w:ind w:firstLineChars="0"/>
              <w:rPr>
                <w:rFonts w:ascii="仿宋_GB2312" w:eastAsia="仿宋_GB2312"/>
                <w:sz w:val="28"/>
                <w:szCs w:val="28"/>
              </w:rPr>
            </w:pPr>
            <w:r>
              <w:rPr>
                <w:rFonts w:hint="eastAsia" w:ascii="仿宋_GB2312" w:hAnsi="仿宋" w:eastAsia="仿宋_GB2312" w:cs="仿宋"/>
                <w:sz w:val="28"/>
                <w:szCs w:val="28"/>
              </w:rPr>
              <w:t>装申请单；</w:t>
            </w:r>
          </w:p>
          <w:p>
            <w:pPr>
              <w:pStyle w:val="12"/>
              <w:numPr>
                <w:ilvl w:val="0"/>
                <w:numId w:val="1"/>
              </w:numPr>
              <w:adjustRightInd w:val="0"/>
              <w:snapToGrid w:val="0"/>
              <w:ind w:firstLineChars="0"/>
              <w:rPr>
                <w:rFonts w:ascii="仿宋_GB2312" w:eastAsia="仿宋_GB2312"/>
                <w:sz w:val="28"/>
                <w:szCs w:val="28"/>
              </w:rPr>
            </w:pPr>
            <w:r>
              <w:rPr>
                <w:rFonts w:hint="eastAsia" w:ascii="仿宋_GB2312" w:hAnsi="仿宋" w:eastAsia="仿宋_GB2312" w:cs="仿宋"/>
                <w:sz w:val="28"/>
                <w:szCs w:val="28"/>
              </w:rPr>
              <w:t>客户有效身份证明（包括营业执照或组织机构代码证）；</w:t>
            </w:r>
          </w:p>
          <w:p>
            <w:pPr>
              <w:pStyle w:val="12"/>
              <w:numPr>
                <w:ilvl w:val="0"/>
                <w:numId w:val="1"/>
              </w:numPr>
              <w:adjustRightInd w:val="0"/>
              <w:snapToGrid w:val="0"/>
              <w:ind w:firstLineChars="0"/>
              <w:rPr>
                <w:rFonts w:ascii="仿宋_GB2312" w:eastAsia="仿宋_GB2312"/>
                <w:sz w:val="28"/>
                <w:szCs w:val="28"/>
              </w:rPr>
            </w:pPr>
            <w:r>
              <w:rPr>
                <w:rFonts w:hint="eastAsia" w:ascii="仿宋_GB2312" w:hAnsi="仿宋" w:eastAsia="仿宋_GB2312" w:cs="仿宋"/>
                <w:sz w:val="28"/>
                <w:szCs w:val="28"/>
              </w:rPr>
              <w:t>固定车位产权证明或产权单位许可证明。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54" w:type="dxa"/>
            <w:shd w:val="clear" w:color="auto" w:fill="8DB3E2"/>
          </w:tcPr>
          <w:p>
            <w:pPr>
              <w:pStyle w:val="12"/>
              <w:numPr>
                <w:ilvl w:val="0"/>
                <w:numId w:val="3"/>
              </w:numPr>
              <w:adjustRightInd w:val="0"/>
              <w:snapToGrid w:val="0"/>
              <w:ind w:firstLineChars="0"/>
              <w:rPr>
                <w:rFonts w:ascii="仿宋_GB2312"/>
                <w:sz w:val="28"/>
                <w:szCs w:val="28"/>
              </w:rPr>
            </w:pPr>
            <w:r>
              <w:rPr>
                <w:rFonts w:hint="eastAsia" w:ascii="楷体_GB2312" w:hAnsi="仿宋" w:eastAsia="楷体_GB2312" w:cs="仿宋"/>
                <w:b/>
                <w:sz w:val="28"/>
                <w:szCs w:val="28"/>
              </w:rPr>
              <w:t>确定方案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54" w:type="dxa"/>
            <w:shd w:val="clear" w:color="auto" w:fill="auto"/>
          </w:tcPr>
          <w:p>
            <w:pPr>
              <w:pStyle w:val="12"/>
              <w:adjustRightInd w:val="0"/>
              <w:snapToGrid w:val="0"/>
              <w:ind w:firstLineChars="0"/>
              <w:rPr>
                <w:rFonts w:ascii="仿宋_GB2312" w:eastAsia="仿宋_GB2312"/>
                <w:sz w:val="28"/>
                <w:szCs w:val="28"/>
              </w:rPr>
            </w:pPr>
            <w:r>
              <w:rPr>
                <w:rFonts w:hint="eastAsia" w:ascii="仿宋_GB2312" w:hAnsi="仿宋" w:eastAsia="仿宋_GB2312" w:cs="仿宋"/>
                <w:sz w:val="28"/>
                <w:szCs w:val="28"/>
              </w:rPr>
              <w:t>在受理您用电申请后，我们将安排客户经理在下一个工作日或按照与您约定的时间至现场查看供电条件，并在15个工作日内答复供电方案。根据国家规定，产权分界点以下部分由您负责施工，产权分界点以上向电源侧工程由供电企业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54" w:type="dxa"/>
            <w:shd w:val="clear" w:color="auto" w:fill="8DB3E2"/>
          </w:tcPr>
          <w:p>
            <w:pPr>
              <w:pStyle w:val="12"/>
              <w:numPr>
                <w:ilvl w:val="0"/>
                <w:numId w:val="3"/>
              </w:numPr>
              <w:adjustRightInd w:val="0"/>
              <w:snapToGrid w:val="0"/>
              <w:ind w:firstLineChars="0"/>
              <w:rPr>
                <w:rFonts w:ascii="仿宋_GB2312" w:hAnsi="仿宋" w:cs="仿宋"/>
                <w:sz w:val="28"/>
                <w:szCs w:val="28"/>
              </w:rPr>
            </w:pPr>
            <w:r>
              <w:rPr>
                <w:rFonts w:hint="eastAsia" w:ascii="楷体_GB2312" w:hAnsi="仿宋" w:eastAsia="楷体_GB2312" w:cs="仿宋"/>
                <w:b/>
                <w:sz w:val="28"/>
                <w:szCs w:val="28"/>
              </w:rPr>
              <w:t>工程设计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54" w:type="dxa"/>
            <w:shd w:val="clear" w:color="auto" w:fill="auto"/>
          </w:tcPr>
          <w:p>
            <w:pPr>
              <w:pStyle w:val="12"/>
              <w:adjustRightInd w:val="0"/>
              <w:snapToGrid w:val="0"/>
              <w:ind w:firstLineChars="0"/>
              <w:rPr>
                <w:rFonts w:ascii="仿宋_GB2312" w:hAnsi="仿宋" w:cs="仿宋"/>
                <w:sz w:val="28"/>
                <w:szCs w:val="28"/>
              </w:rPr>
            </w:pPr>
            <w:r>
              <w:rPr>
                <w:rFonts w:hint="eastAsia" w:ascii="仿宋_GB2312" w:hAnsi="仿宋" w:eastAsia="仿宋_GB2312" w:cs="仿宋"/>
                <w:sz w:val="28"/>
                <w:szCs w:val="28"/>
              </w:rPr>
              <w:t>请您自主选择产权范围内工程的设计单位（需具备相应资质）。设计完成后，请及时提交设计文件，我们将在10个工作日内完成审查。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54" w:type="dxa"/>
            <w:shd w:val="clear" w:color="auto" w:fill="8DB3E2"/>
          </w:tcPr>
          <w:p>
            <w:pPr>
              <w:pStyle w:val="12"/>
              <w:numPr>
                <w:ilvl w:val="0"/>
                <w:numId w:val="3"/>
              </w:numPr>
              <w:adjustRightInd w:val="0"/>
              <w:snapToGrid w:val="0"/>
              <w:ind w:firstLineChars="0"/>
              <w:rPr>
                <w:rFonts w:ascii="仿宋_GB2312" w:hAnsi="仿宋" w:cs="仿宋"/>
                <w:sz w:val="28"/>
                <w:szCs w:val="28"/>
              </w:rPr>
            </w:pPr>
            <w:r>
              <w:rPr>
                <w:rFonts w:hint="eastAsia" w:ascii="楷体_GB2312" w:hAnsi="仿宋" w:eastAsia="楷体_GB2312" w:cs="仿宋"/>
                <w:b/>
                <w:sz w:val="28"/>
                <w:szCs w:val="28"/>
              </w:rPr>
              <w:t>工程施工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54" w:type="dxa"/>
            <w:shd w:val="clear" w:color="auto" w:fill="FFFFFF"/>
          </w:tcPr>
          <w:p>
            <w:pPr>
              <w:pStyle w:val="12"/>
              <w:adjustRightInd w:val="0"/>
              <w:snapToGrid w:val="0"/>
              <w:ind w:firstLineChars="0"/>
              <w:rPr>
                <w:rFonts w:ascii="楷体_GB2312" w:hAnsi="仿宋" w:eastAsia="楷体_GB2312" w:cs="仿宋"/>
                <w:b/>
                <w:sz w:val="28"/>
                <w:szCs w:val="28"/>
              </w:rPr>
            </w:pPr>
            <w:r>
              <w:rPr>
                <w:rFonts w:hint="eastAsia" w:ascii="仿宋_GB2312" w:hAnsi="仿宋" w:eastAsia="仿宋_GB2312" w:cs="仿宋"/>
                <w:sz w:val="28"/>
                <w:szCs w:val="28"/>
              </w:rPr>
              <w:t>请您自主选择您产权范围内工程的施工单位（需具备相应资质）。进行施工。在电缆管沟、接地网等隐蔽工程覆盖前，请及时通知我们进行中间检查；工程竣工后，请及时报验，我们将分别于5个工作内完成竣工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54" w:type="dxa"/>
            <w:shd w:val="clear" w:color="auto" w:fill="8DB3E2"/>
          </w:tcPr>
          <w:p>
            <w:pPr>
              <w:pStyle w:val="12"/>
              <w:numPr>
                <w:ilvl w:val="0"/>
                <w:numId w:val="3"/>
              </w:numPr>
              <w:adjustRightInd w:val="0"/>
              <w:snapToGrid w:val="0"/>
              <w:ind w:firstLineChars="0"/>
              <w:rPr>
                <w:rFonts w:ascii="楷体_GB2312" w:hAnsi="仿宋" w:eastAsia="楷体_GB2312" w:cs="仿宋"/>
                <w:b/>
                <w:sz w:val="28"/>
                <w:szCs w:val="28"/>
              </w:rPr>
            </w:pPr>
            <w:r>
              <w:rPr>
                <w:rFonts w:hint="eastAsia" w:ascii="楷体_GB2312" w:hAnsi="仿宋" w:eastAsia="楷体_GB2312" w:cs="仿宋"/>
                <w:b/>
                <w:sz w:val="28"/>
                <w:szCs w:val="28"/>
              </w:rPr>
              <w:t>装表接电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54" w:type="dxa"/>
            <w:shd w:val="clear" w:color="auto" w:fill="auto"/>
          </w:tcPr>
          <w:p>
            <w:pPr>
              <w:pStyle w:val="12"/>
              <w:adjustRightInd w:val="0"/>
              <w:snapToGrid w:val="0"/>
              <w:ind w:firstLineChars="0"/>
              <w:rPr>
                <w:rFonts w:ascii="仿宋_GB2312" w:hAnsi="仿宋" w:cs="仿宋"/>
                <w:sz w:val="28"/>
                <w:szCs w:val="28"/>
              </w:rPr>
            </w:pPr>
            <w:r>
              <w:rPr>
                <w:rFonts w:hint="eastAsia" w:ascii="仿宋_GB2312" w:hAnsi="仿宋" w:eastAsia="仿宋_GB2312" w:cs="仿宋"/>
                <w:sz w:val="28"/>
                <w:szCs w:val="28"/>
              </w:rPr>
              <w:t>在竣工检验合格，签订《供用电合同》及相关协议，结清相关费用并办结相关手续后，我们将在5个工作日内为您装表接电。业务费用的标准按照当地物价部门的价格标准执行。</w:t>
            </w:r>
          </w:p>
        </w:tc>
      </w:tr>
    </w:tbl>
    <w:p>
      <w:pPr>
        <w:adjustRightInd w:val="0"/>
        <w:snapToGrid w:val="0"/>
        <w:spacing w:line="360" w:lineRule="exact"/>
        <w:ind w:firstLine="562" w:firstLineChars="200"/>
        <w:rPr>
          <w:rFonts w:ascii="仿宋_GB2312" w:hAnsi="仿宋" w:cs="仿宋"/>
          <w:b/>
          <w:sz w:val="28"/>
          <w:szCs w:val="28"/>
        </w:rPr>
      </w:pPr>
      <w:r>
        <w:rPr>
          <w:rFonts w:hint="eastAsia" w:ascii="仿宋_GB2312" w:hAnsi="仿宋" w:cs="仿宋"/>
          <w:b/>
          <w:sz w:val="28"/>
          <w:szCs w:val="28"/>
        </w:rPr>
        <w:t>请您对我们的服务进行监督，如有建议或意见，请及时拨打95598服务热线，我们将竭诚为您服务！</w:t>
      </w:r>
    </w:p>
    <w:p>
      <w:pPr>
        <w:pStyle w:val="5"/>
        <w:adjustRightInd w:val="0"/>
        <w:snapToGrid w:val="0"/>
        <w:spacing w:before="0" w:after="0"/>
        <w:ind w:firstLine="560"/>
        <w:rPr>
          <w:rFonts w:ascii="仿宋_GB2312" w:hAnsi="仿宋" w:cs="仿宋"/>
          <w:b w:val="0"/>
          <w:color w:val="FF0000"/>
          <w:sz w:val="28"/>
          <w:szCs w:val="28"/>
        </w:rPr>
      </w:pPr>
      <w:r>
        <w:rPr>
          <w:lang w:val="en-US" w:eastAsia="zh-CN"/>
        </w:rPr>
        <w:drawing>
          <wp:anchor distT="0" distB="0" distL="114300" distR="114300" simplePos="0" relativeHeight="251658240" behindDoc="0" locked="0" layoutInCell="1" allowOverlap="1">
            <wp:simplePos x="0" y="0"/>
            <wp:positionH relativeFrom="column">
              <wp:posOffset>5200015</wp:posOffset>
            </wp:positionH>
            <wp:positionV relativeFrom="paragraph">
              <wp:posOffset>96520</wp:posOffset>
            </wp:positionV>
            <wp:extent cx="885825" cy="323850"/>
            <wp:effectExtent l="19050" t="0" r="9525" b="0"/>
            <wp:wrapSquare wrapText="bothSides"/>
            <wp:docPr id="10" name="图片 14" descr="说明: 95598（白底）-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说明: 95598（白底）-01"/>
                    <pic:cNvPicPr>
                      <a:picLocks noChangeAspect="1" noChangeArrowheads="1"/>
                    </pic:cNvPicPr>
                  </pic:nvPicPr>
                  <pic:blipFill>
                    <a:blip r:embed="rId9"/>
                    <a:srcRect/>
                    <a:stretch>
                      <a:fillRect/>
                    </a:stretch>
                  </pic:blipFill>
                  <pic:spPr>
                    <a:xfrm>
                      <a:off x="0" y="0"/>
                      <a:ext cx="885825" cy="323850"/>
                    </a:xfrm>
                    <a:prstGeom prst="rect">
                      <a:avLst/>
                    </a:prstGeom>
                    <a:noFill/>
                    <a:ln w="9525">
                      <a:noFill/>
                      <a:miter lim="800000"/>
                      <a:headEnd/>
                      <a:tailEnd/>
                    </a:ln>
                  </pic:spPr>
                </pic:pic>
              </a:graphicData>
            </a:graphic>
          </wp:anchor>
        </w:drawing>
      </w:r>
      <w:r>
        <w:rPr>
          <w:rFonts w:hint="eastAsia" w:ascii="仿宋_GB2312" w:hAnsi="仿宋" w:cs="仿宋"/>
          <w:b w:val="0"/>
          <w:color w:val="FF0000"/>
          <w:sz w:val="28"/>
          <w:szCs w:val="28"/>
        </w:rPr>
        <w:t xml:space="preserve">         </w:t>
      </w:r>
    </w:p>
    <w:p/>
    <w:sectPr>
      <w:footerReference r:id="rId3" w:type="even"/>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方正小标宋_GBK">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libri">
    <w:panose1 w:val="020F0502020204030204"/>
    <w:charset w:val="01"/>
    <w:family w:val="auto"/>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7"/>
      </w:rPr>
    </w:pPr>
    <w:r>
      <w:rPr>
        <w:rStyle w:val="7"/>
      </w:rPr>
      <w:fldChar w:fldCharType="begin"/>
    </w:r>
    <w:r>
      <w:rPr>
        <w:rStyle w:val="7"/>
      </w:rPr>
      <w:instrText xml:space="preserve">PAGE  </w:instrText>
    </w:r>
    <w:r>
      <w:rPr>
        <w:rStyle w:val="7"/>
      </w:rPr>
      <w:fldChar w:fldCharType="end"/>
    </w: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7491D"/>
    <w:multiLevelType w:val="multilevel"/>
    <w:tmpl w:val="12E7491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5E18188A"/>
    <w:multiLevelType w:val="multilevel"/>
    <w:tmpl w:val="5E18188A"/>
    <w:lvl w:ilvl="0" w:tentative="0">
      <w:start w:val="1"/>
      <w:numFmt w:val="decimalEnclosedCircle"/>
      <w:lvlText w:val="%1"/>
      <w:lvlJc w:val="left"/>
      <w:pPr>
        <w:ind w:left="786" w:hanging="360"/>
      </w:pPr>
      <w:rPr>
        <w:rFonts w:hint="default" w:hAnsi="仿宋" w:cs="仿宋"/>
        <w:b/>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2">
    <w:nsid w:val="692F7B15"/>
    <w:multiLevelType w:val="multilevel"/>
    <w:tmpl w:val="692F7B15"/>
    <w:lvl w:ilvl="0" w:tentative="0">
      <w:start w:val="1"/>
      <w:numFmt w:val="bullet"/>
      <w:lvlText w:val=""/>
      <w:lvlJc w:val="left"/>
      <w:pPr>
        <w:ind w:left="860" w:hanging="300"/>
      </w:pPr>
      <w:rPr>
        <w:rFonts w:hint="default" w:ascii="Wingdings" w:hAnsi="Wingdings"/>
      </w:rPr>
    </w:lvl>
    <w:lvl w:ilvl="1" w:tentative="0">
      <w:start w:val="1"/>
      <w:numFmt w:val="decimalEnclosedCircle"/>
      <w:lvlText w:val="%2"/>
      <w:lvlJc w:val="left"/>
      <w:pPr>
        <w:ind w:left="644" w:hanging="36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736"/>
    <w:rsid w:val="00063068"/>
    <w:rsid w:val="00193736"/>
    <w:rsid w:val="0052150C"/>
    <w:rsid w:val="00A24A89"/>
    <w:rsid w:val="00B3718C"/>
    <w:rsid w:val="00B87332"/>
    <w:rsid w:val="00D64492"/>
    <w:rsid w:val="00F4475D"/>
    <w:rsid w:val="0297045D"/>
    <w:rsid w:val="0A462655"/>
    <w:rsid w:val="7C2704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lang w:val="en-US" w:eastAsia="zh-CN" w:bidi="ar-SA"/>
    </w:rPr>
  </w:style>
  <w:style w:type="character" w:default="1" w:styleId="6">
    <w:name w:val="Default Paragraph Font"/>
    <w:semiHidden/>
    <w:unhideWhenUsed/>
    <w:uiPriority w:val="1"/>
  </w:style>
  <w:style w:type="table" w:default="1" w:styleId="9">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3"/>
    <w:semiHidden/>
    <w:unhideWhenUsed/>
    <w:qFormat/>
    <w:uiPriority w:val="99"/>
    <w:rPr>
      <w:kern w:val="0"/>
      <w:sz w:val="18"/>
      <w:szCs w:val="18"/>
    </w:rPr>
  </w:style>
  <w:style w:type="paragraph" w:styleId="3">
    <w:name w:val="footer"/>
    <w:basedOn w:val="1"/>
    <w:link w:val="11"/>
    <w:unhideWhenUsed/>
    <w:uiPriority w:val="99"/>
    <w:pPr>
      <w:tabs>
        <w:tab w:val="center" w:pos="4153"/>
        <w:tab w:val="right" w:pos="8306"/>
      </w:tabs>
      <w:snapToGrid w:val="0"/>
      <w:jc w:val="left"/>
    </w:pPr>
    <w:rPr>
      <w:kern w:val="0"/>
      <w:sz w:val="18"/>
      <w:szCs w:val="18"/>
    </w:rPr>
  </w:style>
  <w:style w:type="paragraph" w:styleId="4">
    <w:name w:val="header"/>
    <w:basedOn w:val="1"/>
    <w:link w:val="10"/>
    <w:unhideWhenUsed/>
    <w:uiPriority w:val="99"/>
    <w:pPr>
      <w:pBdr>
        <w:bottom w:val="single" w:color="auto" w:sz="6" w:space="1"/>
      </w:pBdr>
      <w:tabs>
        <w:tab w:val="center" w:pos="4153"/>
        <w:tab w:val="right" w:pos="8306"/>
      </w:tabs>
      <w:snapToGrid w:val="0"/>
      <w:jc w:val="center"/>
    </w:pPr>
    <w:rPr>
      <w:kern w:val="0"/>
      <w:sz w:val="18"/>
      <w:szCs w:val="18"/>
    </w:rPr>
  </w:style>
  <w:style w:type="paragraph" w:styleId="5">
    <w:name w:val="Title"/>
    <w:basedOn w:val="1"/>
    <w:next w:val="1"/>
    <w:link w:val="14"/>
    <w:qFormat/>
    <w:uiPriority w:val="0"/>
    <w:pPr>
      <w:spacing w:before="240" w:after="60"/>
      <w:jc w:val="center"/>
      <w:outlineLvl w:val="0"/>
    </w:pPr>
    <w:rPr>
      <w:rFonts w:ascii="Calibri Light" w:hAnsi="Calibri Light"/>
      <w:b/>
      <w:bCs/>
      <w:kern w:val="0"/>
      <w:sz w:val="32"/>
      <w:szCs w:val="32"/>
    </w:rPr>
  </w:style>
  <w:style w:type="character" w:styleId="7">
    <w:name w:val="page number"/>
    <w:basedOn w:val="6"/>
    <w:qFormat/>
    <w:uiPriority w:val="0"/>
  </w:style>
  <w:style w:type="character" w:styleId="8">
    <w:name w:val="Hyperlink"/>
    <w:qFormat/>
    <w:uiPriority w:val="0"/>
    <w:rPr>
      <w:color w:val="0000FF"/>
      <w:u w:val="single"/>
    </w:rPr>
  </w:style>
  <w:style w:type="character" w:customStyle="1" w:styleId="10">
    <w:name w:val="页眉 Char"/>
    <w:link w:val="4"/>
    <w:qFormat/>
    <w:uiPriority w:val="99"/>
    <w:rPr>
      <w:sz w:val="18"/>
      <w:szCs w:val="18"/>
    </w:rPr>
  </w:style>
  <w:style w:type="character" w:customStyle="1" w:styleId="11">
    <w:name w:val="页脚 Char"/>
    <w:link w:val="3"/>
    <w:qFormat/>
    <w:uiPriority w:val="99"/>
    <w:rPr>
      <w:sz w:val="18"/>
      <w:szCs w:val="18"/>
    </w:rPr>
  </w:style>
  <w:style w:type="paragraph" w:styleId="12">
    <w:name w:val="List Paragraph"/>
    <w:basedOn w:val="1"/>
    <w:qFormat/>
    <w:uiPriority w:val="0"/>
    <w:pPr>
      <w:ind w:firstLine="420" w:firstLineChars="200"/>
    </w:pPr>
  </w:style>
  <w:style w:type="character" w:customStyle="1" w:styleId="13">
    <w:name w:val="批注框文本 Char"/>
    <w:link w:val="2"/>
    <w:semiHidden/>
    <w:qFormat/>
    <w:uiPriority w:val="99"/>
    <w:rPr>
      <w:rFonts w:ascii="Calibri" w:hAnsi="Calibri" w:eastAsia="宋体" w:cs="Times New Roman"/>
      <w:sz w:val="18"/>
      <w:szCs w:val="18"/>
    </w:rPr>
  </w:style>
  <w:style w:type="character" w:customStyle="1" w:styleId="14">
    <w:name w:val="标题 Char"/>
    <w:link w:val="5"/>
    <w:qFormat/>
    <w:uiPriority w:val="0"/>
    <w:rPr>
      <w:rFonts w:ascii="Calibri Light" w:hAnsi="Calibri Light" w:eastAsia="宋体"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diagramColors" Target="diagrams/colors1.xml"/><Relationship Id="rId7" Type="http://schemas.openxmlformats.org/officeDocument/2006/relationships/diagramQuickStyle" Target="diagrams/quickStyle1.xml"/><Relationship Id="rId6" Type="http://schemas.openxmlformats.org/officeDocument/2006/relationships/diagramLayout" Target="diagrams/layout1.xml"/><Relationship Id="rId5" Type="http://schemas.openxmlformats.org/officeDocument/2006/relationships/diagramData" Target="diagrams/data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diagramColors" Target="diagrams/colors2.xml"/><Relationship Id="rId12" Type="http://schemas.openxmlformats.org/officeDocument/2006/relationships/diagramQuickStyle" Target="diagrams/quickStyle2.xml"/><Relationship Id="rId11" Type="http://schemas.openxmlformats.org/officeDocument/2006/relationships/diagramLayout" Target="diagrams/layout2.xml"/><Relationship Id="rId10" Type="http://schemas.openxmlformats.org/officeDocument/2006/relationships/diagramData" Target="diagrams/data2.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B447052E-1290-479A-96DD-F5E85D1B3A3E}" type="doc">
      <dgm:prSet loTypeId="urn:microsoft.com/office/officeart/2005/8/layout/process1" loCatId="process" qsTypeId="urn:microsoft.com/office/officeart/2005/8/quickstyle/3d1" qsCatId="3D" csTypeId="urn:microsoft.com/office/officeart/2005/8/colors/colorful1#2" csCatId="colorful" phldr="1"/>
      <dgm:spPr/>
    </dgm:pt>
    <dgm:pt modelId="{40B31EE8-8B03-4E22-B15C-FFA995A20870}">
      <dgm:prSet phldrT="[文本]" custT="1"/>
      <dgm:spPr>
        <a:xfrm>
          <a:off x="4042" y="0"/>
          <a:ext cx="1708656" cy="654684"/>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p>
          <a:pPr>
            <a:lnSpc>
              <a:spcPct val="100000"/>
            </a:lnSpc>
          </a:pPr>
          <a:r>
            <a:rPr lang="zh-CN" altLang="en-US" sz="1600" dirty="0" smtClean="0">
              <a:solidFill>
                <a:sysClr val="window" lastClr="FFFFFF"/>
              </a:solidFill>
              <a:latin typeface="Calibri" panose="020F0502020204030204"/>
              <a:ea typeface="宋体" panose="02010600030101010101" charset="-122"/>
              <a:cs typeface="+mn-cs"/>
            </a:rPr>
            <a:t>①</a:t>
          </a:r>
          <a:r>
            <a:rPr lang="zh-CN" altLang="en-US" sz="1400" dirty="0" smtClean="0">
              <a:solidFill>
                <a:sysClr val="window" lastClr="FFFFFF"/>
              </a:solidFill>
              <a:latin typeface="Calibri" panose="020F0502020204030204"/>
              <a:ea typeface="宋体" panose="02010600030101010101" charset="-122"/>
              <a:cs typeface="+mn-cs"/>
            </a:rPr>
            <a:t>用电申请、交费</a:t>
          </a:r>
          <a:endParaRPr lang="en-US" altLang="zh-CN" sz="1400" dirty="0" smtClean="0">
            <a:solidFill>
              <a:sysClr val="window" lastClr="FFFFFF"/>
            </a:solidFill>
            <a:latin typeface="Calibri" panose="020F0502020204030204"/>
            <a:ea typeface="宋体" panose="02010600030101010101" charset="-122"/>
            <a:cs typeface="+mn-cs"/>
          </a:endParaRPr>
        </a:p>
        <a:p>
          <a:pPr>
            <a:lnSpc>
              <a:spcPct val="100000"/>
            </a:lnSpc>
          </a:pPr>
          <a:r>
            <a:rPr lang="zh-CN" altLang="en-US" sz="1400" dirty="0" smtClean="0">
              <a:solidFill>
                <a:sysClr val="window" lastClr="FFFFFF"/>
              </a:solidFill>
              <a:latin typeface="Calibri" panose="020F0502020204030204"/>
              <a:ea typeface="宋体" panose="02010600030101010101" charset="-122"/>
              <a:cs typeface="+mn-cs"/>
            </a:rPr>
            <a:t>并签订合同</a:t>
          </a:r>
          <a:endParaRPr lang="zh-CN" altLang="en-US" sz="1400" dirty="0">
            <a:solidFill>
              <a:sysClr val="window" lastClr="FFFFFF"/>
            </a:solidFill>
            <a:latin typeface="Calibri" panose="020F0502020204030204"/>
            <a:ea typeface="宋体" panose="02010600030101010101" charset="-122"/>
            <a:cs typeface="+mn-cs"/>
          </a:endParaRPr>
        </a:p>
      </dgm:t>
    </dgm:pt>
    <dgm:pt modelId="{1AAE74B5-5293-49CC-8624-4F4B6E1695C1}" cxnId="{13DB3644-5472-4AB7-933C-7FDFB0593D11}" type="parTrans">
      <dgm:prSet/>
      <dgm:spPr/>
      <dgm:t>
        <a:bodyPr/>
        <a:p>
          <a:endParaRPr lang="zh-CN" altLang="en-US" sz="1600"/>
        </a:p>
      </dgm:t>
    </dgm:pt>
    <dgm:pt modelId="{8785ED04-DCDF-4A05-A5F6-EB1F9B4151B9}" cxnId="{13DB3644-5472-4AB7-933C-7FDFB0593D11}" type="sibTrans">
      <dgm:prSet custT="1"/>
      <dgm:spPr>
        <a:xfrm>
          <a:off x="2147890" y="237542"/>
          <a:ext cx="258873" cy="179599"/>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p>
          <a:endParaRPr lang="zh-CN" altLang="en-US" sz="1600">
            <a:solidFill>
              <a:sysClr val="window" lastClr="FFFFFF"/>
            </a:solidFill>
            <a:latin typeface="Calibri" panose="020F0502020204030204"/>
            <a:ea typeface="宋体" panose="02010600030101010101" charset="-122"/>
            <a:cs typeface="+mn-cs"/>
          </a:endParaRPr>
        </a:p>
      </dgm:t>
    </dgm:pt>
    <dgm:pt modelId="{A391D999-F730-43CA-88A6-972630334D92}">
      <dgm:prSet phldrT="[文本]" custT="1"/>
      <dgm:spPr>
        <a:xfrm>
          <a:off x="2809063" y="0"/>
          <a:ext cx="1482668" cy="654684"/>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p>
          <a:r>
            <a:rPr lang="zh-CN" altLang="en-US" sz="1600" dirty="0" smtClean="0">
              <a:solidFill>
                <a:sysClr val="window" lastClr="FFFFFF"/>
              </a:solidFill>
              <a:latin typeface="Calibri" panose="020F0502020204030204"/>
              <a:ea typeface="宋体" panose="02010600030101010101" charset="-122"/>
              <a:cs typeface="+mn-cs"/>
            </a:rPr>
            <a:t>②装表接电</a:t>
          </a:r>
          <a:endParaRPr lang="zh-CN" altLang="en-US" sz="1600" dirty="0">
            <a:solidFill>
              <a:sysClr val="window" lastClr="FFFFFF"/>
            </a:solidFill>
            <a:latin typeface="Calibri" panose="020F0502020204030204"/>
            <a:ea typeface="宋体" panose="02010600030101010101" charset="-122"/>
            <a:cs typeface="+mn-cs"/>
          </a:endParaRPr>
        </a:p>
      </dgm:t>
    </dgm:pt>
    <dgm:pt modelId="{B831F1AF-47C9-4088-AD09-326680CCF590}" cxnId="{AC39F851-DCC5-4880-9B4A-DD317B9B67FF}" type="parTrans">
      <dgm:prSet/>
      <dgm:spPr/>
      <dgm:t>
        <a:bodyPr/>
        <a:p>
          <a:endParaRPr lang="zh-CN" altLang="en-US" sz="1600"/>
        </a:p>
      </dgm:t>
    </dgm:pt>
    <dgm:pt modelId="{BDF38BC4-FB46-4378-AA13-3950464E48AE}" cxnId="{AC39F851-DCC5-4880-9B4A-DD317B9B67FF}" type="sibTrans">
      <dgm:prSet/>
      <dgm:spPr/>
      <dgm:t>
        <a:bodyPr/>
        <a:p>
          <a:endParaRPr lang="zh-CN" altLang="en-US" sz="1600"/>
        </a:p>
      </dgm:t>
    </dgm:pt>
    <dgm:pt modelId="{9E28FB87-D1CD-4223-98A7-9CDE8134067C}" type="pres">
      <dgm:prSet presAssocID="{B447052E-1290-479A-96DD-F5E85D1B3A3E}" presName="Name0" presStyleCnt="0">
        <dgm:presLayoutVars>
          <dgm:dir/>
          <dgm:resizeHandles val="exact"/>
        </dgm:presLayoutVars>
      </dgm:prSet>
      <dgm:spPr/>
    </dgm:pt>
    <dgm:pt modelId="{C0852AC7-E652-40A4-A6A6-D20CA5C298D4}" type="pres">
      <dgm:prSet presAssocID="{40B31EE8-8B03-4E22-B15C-FFA995A20870}" presName="node" presStyleLbl="node1" presStyleIdx="0" presStyleCnt="2" custScaleX="62339">
        <dgm:presLayoutVars>
          <dgm:bulletEnabled val="1"/>
        </dgm:presLayoutVars>
      </dgm:prSet>
      <dgm:spPr>
        <a:prstGeom prst="roundRect">
          <a:avLst>
            <a:gd name="adj" fmla="val 10000"/>
          </a:avLst>
        </a:prstGeom>
      </dgm:spPr>
      <dgm:t>
        <a:bodyPr/>
        <a:p>
          <a:endParaRPr lang="zh-CN" altLang="en-US"/>
        </a:p>
      </dgm:t>
    </dgm:pt>
    <dgm:pt modelId="{D1BEDACC-576F-44B8-9F32-870E8C61DE6D}" type="pres">
      <dgm:prSet presAssocID="{8785ED04-DCDF-4A05-A5F6-EB1F9B4151B9}" presName="sibTrans" presStyleLbl="sibTrans2D1" presStyleIdx="0" presStyleCnt="1" custScaleX="44551" custScaleY="27433"/>
      <dgm:spPr>
        <a:prstGeom prst="rightArrow">
          <a:avLst>
            <a:gd name="adj1" fmla="val 60000"/>
            <a:gd name="adj2" fmla="val 50000"/>
          </a:avLst>
        </a:prstGeom>
      </dgm:spPr>
      <dgm:t>
        <a:bodyPr/>
        <a:p>
          <a:endParaRPr lang="zh-CN" altLang="en-US"/>
        </a:p>
      </dgm:t>
    </dgm:pt>
    <dgm:pt modelId="{E89C8C46-8232-42CD-A437-584AD6745B50}" type="pres">
      <dgm:prSet presAssocID="{8785ED04-DCDF-4A05-A5F6-EB1F9B4151B9}" presName="connectorText" presStyleLbl="sibTrans2D1" presStyleIdx="0" presStyleCnt="1"/>
      <dgm:spPr/>
      <dgm:t>
        <a:bodyPr/>
        <a:p>
          <a:endParaRPr lang="zh-CN" altLang="en-US"/>
        </a:p>
      </dgm:t>
    </dgm:pt>
    <dgm:pt modelId="{AFAF54F9-2AA3-4E32-8DE7-8774DAC4D911}" type="pres">
      <dgm:prSet presAssocID="{A391D999-F730-43CA-88A6-972630334D92}" presName="node" presStyleLbl="node1" presStyleIdx="1" presStyleCnt="2" custScaleX="54094">
        <dgm:presLayoutVars>
          <dgm:bulletEnabled val="1"/>
        </dgm:presLayoutVars>
      </dgm:prSet>
      <dgm:spPr>
        <a:prstGeom prst="roundRect">
          <a:avLst>
            <a:gd name="adj" fmla="val 10000"/>
          </a:avLst>
        </a:prstGeom>
      </dgm:spPr>
      <dgm:t>
        <a:bodyPr/>
        <a:p>
          <a:endParaRPr lang="zh-CN" altLang="en-US"/>
        </a:p>
      </dgm:t>
    </dgm:pt>
  </dgm:ptLst>
  <dgm:cxnLst>
    <dgm:cxn modelId="{13DB3644-5472-4AB7-933C-7FDFB0593D11}" srcId="{B447052E-1290-479A-96DD-F5E85D1B3A3E}" destId="{40B31EE8-8B03-4E22-B15C-FFA995A20870}" srcOrd="0" destOrd="0" parTransId="{1AAE74B5-5293-49CC-8624-4F4B6E1695C1}" sibTransId="{8785ED04-DCDF-4A05-A5F6-EB1F9B4151B9}"/>
    <dgm:cxn modelId="{AC39F851-DCC5-4880-9B4A-DD317B9B67FF}" srcId="{B447052E-1290-479A-96DD-F5E85D1B3A3E}" destId="{A391D999-F730-43CA-88A6-972630334D92}" srcOrd="1" destOrd="0" parTransId="{B831F1AF-47C9-4088-AD09-326680CCF590}" sibTransId="{BDF38BC4-FB46-4378-AA13-3950464E48AE}"/>
    <dgm:cxn modelId="{A4B9CC12-15EB-486F-AC40-4911F3E82347}" type="presOf" srcId="{B447052E-1290-479A-96DD-F5E85D1B3A3E}" destId="{9E28FB87-D1CD-4223-98A7-9CDE8134067C}" srcOrd="0" destOrd="0" presId="urn:microsoft.com/office/officeart/2005/8/layout/process1"/>
    <dgm:cxn modelId="{E3392066-A5CE-4968-918D-957CF10CBB0B}" type="presOf" srcId="{40B31EE8-8B03-4E22-B15C-FFA995A20870}" destId="{C0852AC7-E652-40A4-A6A6-D20CA5C298D4}" srcOrd="0" destOrd="0" presId="urn:microsoft.com/office/officeart/2005/8/layout/process1"/>
    <dgm:cxn modelId="{0D901576-CF0E-4F32-BAB5-345728E30741}" type="presOf" srcId="{8785ED04-DCDF-4A05-A5F6-EB1F9B4151B9}" destId="{D1BEDACC-576F-44B8-9F32-870E8C61DE6D}" srcOrd="0" destOrd="0" presId="urn:microsoft.com/office/officeart/2005/8/layout/process1"/>
    <dgm:cxn modelId="{1F3B0E7B-A2CF-441C-96AC-9D3B308A4A99}" type="presOf" srcId="{8785ED04-DCDF-4A05-A5F6-EB1F9B4151B9}" destId="{E89C8C46-8232-42CD-A437-584AD6745B50}" srcOrd="1" destOrd="0" presId="urn:microsoft.com/office/officeart/2005/8/layout/process1"/>
    <dgm:cxn modelId="{B8530FD5-99E9-465E-A431-77921B9913E1}" type="presOf" srcId="{A391D999-F730-43CA-88A6-972630334D92}" destId="{AFAF54F9-2AA3-4E32-8DE7-8774DAC4D911}" srcOrd="0" destOrd="0" presId="urn:microsoft.com/office/officeart/2005/8/layout/process1"/>
    <dgm:cxn modelId="{CE9A35B2-2620-4FE6-A8CB-AF36E4B8D9AA}" type="presParOf" srcId="{9E28FB87-D1CD-4223-98A7-9CDE8134067C}" destId="{C0852AC7-E652-40A4-A6A6-D20CA5C298D4}" srcOrd="0" destOrd="0" presId="urn:microsoft.com/office/officeart/2005/8/layout/process1"/>
    <dgm:cxn modelId="{F7A96E8D-68E0-48C0-B3C7-5BBCDEC02651}" type="presParOf" srcId="{9E28FB87-D1CD-4223-98A7-9CDE8134067C}" destId="{D1BEDACC-576F-44B8-9F32-870E8C61DE6D}" srcOrd="1" destOrd="0" presId="urn:microsoft.com/office/officeart/2005/8/layout/process1"/>
    <dgm:cxn modelId="{58ECEB5E-51FC-4EC2-89D9-D26D6E0C857A}" type="presParOf" srcId="{D1BEDACC-576F-44B8-9F32-870E8C61DE6D}" destId="{E89C8C46-8232-42CD-A437-584AD6745B50}" srcOrd="0" destOrd="0" presId="urn:microsoft.com/office/officeart/2005/8/layout/process1"/>
    <dgm:cxn modelId="{F18AA7B9-31CA-420B-9033-EAF5FA38D73E}" type="presParOf" srcId="{9E28FB87-D1CD-4223-98A7-9CDE8134067C}" destId="{AFAF54F9-2AA3-4E32-8DE7-8774DAC4D911}" srcOrd="2" destOrd="0" presId="urn:microsoft.com/office/officeart/2005/8/layout/process1"/>
  </dgm:cxnLst>
  <dgm:bg/>
  <dgm:whole/>
</dgm:dataModel>
</file>

<file path=word/diagrams/data2.xml><?xml version="1.0" encoding="utf-8"?>
<dgm:dataModel xmlns:dgm="http://schemas.openxmlformats.org/drawingml/2006/diagram" xmlns:a="http://schemas.openxmlformats.org/drawingml/2006/main">
  <dgm:ptLst>
    <dgm:pt modelId="{B447052E-1290-479A-96DD-F5E85D1B3A3E}" type="doc">
      <dgm:prSet loTypeId="urn:microsoft.com/office/officeart/2005/8/layout/process1" loCatId="process" qsTypeId="urn:microsoft.com/office/officeart/2005/8/quickstyle/3d1" qsCatId="3D" csTypeId="urn:microsoft.com/office/officeart/2005/8/colors/colorful1#1" csCatId="colorful" phldr="1"/>
      <dgm:spPr/>
    </dgm:pt>
    <dgm:pt modelId="{40B31EE8-8B03-4E22-B15C-FFA995A20870}">
      <dgm:prSet phldrT="[文本]" custT="1"/>
      <dgm:spPr>
        <a:xfrm>
          <a:off x="2312" y="96035"/>
          <a:ext cx="910802" cy="481028"/>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p>
          <a:r>
            <a:rPr lang="zh-CN" altLang="en-US" sz="1200" dirty="0" smtClean="0">
              <a:solidFill>
                <a:sysClr val="window" lastClr="FFFFFF"/>
              </a:solidFill>
              <a:latin typeface="Calibri" panose="020F0502020204030204"/>
              <a:ea typeface="宋体" panose="02010600030101010101" charset="-122"/>
              <a:cs typeface="+mn-cs"/>
            </a:rPr>
            <a:t>①用电申请</a:t>
          </a:r>
          <a:endParaRPr lang="zh-CN" altLang="en-US" sz="1200" dirty="0">
            <a:solidFill>
              <a:sysClr val="window" lastClr="FFFFFF"/>
            </a:solidFill>
            <a:latin typeface="Calibri" panose="020F0502020204030204"/>
            <a:ea typeface="宋体" panose="02010600030101010101" charset="-122"/>
            <a:cs typeface="+mn-cs"/>
          </a:endParaRPr>
        </a:p>
      </dgm:t>
    </dgm:pt>
    <dgm:pt modelId="{1AAE74B5-5293-49CC-8624-4F4B6E1695C1}" cxnId="{13DB3644-5472-4AB7-933C-7FDFB0593D11}" type="parTrans">
      <dgm:prSet/>
      <dgm:spPr/>
      <dgm:t>
        <a:bodyPr/>
        <a:p>
          <a:endParaRPr lang="zh-CN" altLang="en-US" sz="1200"/>
        </a:p>
      </dgm:t>
    </dgm:pt>
    <dgm:pt modelId="{8785ED04-DCDF-4A05-A5F6-EB1F9B4151B9}" cxnId="{13DB3644-5472-4AB7-933C-7FDFB0593D11}" type="sibTrans">
      <dgm:prSet custT="1"/>
      <dgm:spPr>
        <a:xfrm>
          <a:off x="973679" y="261450"/>
          <a:ext cx="128396" cy="150199"/>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p>
          <a:endParaRPr lang="zh-CN" altLang="en-US" sz="1200">
            <a:solidFill>
              <a:sysClr val="window" lastClr="FFFFFF"/>
            </a:solidFill>
            <a:latin typeface="Calibri" panose="020F0502020204030204"/>
            <a:ea typeface="宋体" panose="02010600030101010101" charset="-122"/>
            <a:cs typeface="+mn-cs"/>
          </a:endParaRPr>
        </a:p>
      </dgm:t>
    </dgm:pt>
    <dgm:pt modelId="{E171A2EF-64F5-4F6D-A04F-227AAE0050B2}">
      <dgm:prSet phldrT="[文本]" custT="1"/>
      <dgm:spPr>
        <a:xfrm>
          <a:off x="1155372" y="96035"/>
          <a:ext cx="958702" cy="481028"/>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p>
          <a:r>
            <a:rPr lang="zh-CN" altLang="en-US" sz="1200" dirty="0" smtClean="0">
              <a:solidFill>
                <a:sysClr val="window" lastClr="FFFFFF"/>
              </a:solidFill>
              <a:latin typeface="Calibri" panose="020F0502020204030204"/>
              <a:ea typeface="宋体" panose="02010600030101010101" charset="-122"/>
              <a:cs typeface="+mn-cs"/>
            </a:rPr>
            <a:t>②确定方案</a:t>
          </a:r>
          <a:endParaRPr lang="zh-CN" altLang="en-US" sz="1200" dirty="0">
            <a:solidFill>
              <a:sysClr val="window" lastClr="FFFFFF"/>
            </a:solidFill>
            <a:latin typeface="Calibri" panose="020F0502020204030204"/>
            <a:ea typeface="宋体" panose="02010600030101010101" charset="-122"/>
            <a:cs typeface="+mn-cs"/>
          </a:endParaRPr>
        </a:p>
      </dgm:t>
    </dgm:pt>
    <dgm:pt modelId="{58EC0F48-D06F-49BA-8AF0-B5A3FB2A1D00}" cxnId="{0BEAA7D2-59F6-4734-8FB0-58E63422A7B2}" type="parTrans">
      <dgm:prSet/>
      <dgm:spPr/>
      <dgm:t>
        <a:bodyPr/>
        <a:p>
          <a:endParaRPr lang="zh-CN" altLang="en-US" sz="1200"/>
        </a:p>
      </dgm:t>
    </dgm:pt>
    <dgm:pt modelId="{F5596E74-849B-41B9-9850-565255E29CD4}" cxnId="{0BEAA7D2-59F6-4734-8FB0-58E63422A7B2}" type="sibTrans">
      <dgm:prSet custT="1"/>
      <dgm:spPr>
        <a:xfrm>
          <a:off x="2174639" y="261450"/>
          <a:ext cx="128396" cy="150199"/>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p>
          <a:endParaRPr lang="zh-CN" altLang="en-US" sz="1200">
            <a:solidFill>
              <a:sysClr val="window" lastClr="FFFFFF"/>
            </a:solidFill>
            <a:latin typeface="Calibri" panose="020F0502020204030204"/>
            <a:ea typeface="宋体" panose="02010600030101010101" charset="-122"/>
            <a:cs typeface="+mn-cs"/>
          </a:endParaRPr>
        </a:p>
      </dgm:t>
    </dgm:pt>
    <dgm:pt modelId="{A391D999-F730-43CA-88A6-972630334D92}">
      <dgm:prSet phldrT="[文本]" custT="1"/>
      <dgm:spPr>
        <a:xfrm>
          <a:off x="4621630" y="96035"/>
          <a:ext cx="864361" cy="481028"/>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p>
          <a:r>
            <a:rPr lang="zh-CN" altLang="en-US" sz="1200" dirty="0" smtClean="0">
              <a:solidFill>
                <a:sysClr val="window" lastClr="FFFFFF"/>
              </a:solidFill>
              <a:latin typeface="仿宋_GB2312" panose="02010609030101010101" pitchFamily="3" charset="-122"/>
              <a:ea typeface="仿宋_GB2312" panose="02010609030101010101" pitchFamily="3" charset="-122"/>
              <a:cs typeface="+mn-cs"/>
            </a:rPr>
            <a:t>⑤</a:t>
          </a:r>
          <a:r>
            <a:rPr lang="zh-CN" altLang="en-US" sz="1200" dirty="0" smtClean="0">
              <a:solidFill>
                <a:sysClr val="window" lastClr="FFFFFF"/>
              </a:solidFill>
              <a:latin typeface="Calibri" panose="020F0502020204030204"/>
              <a:ea typeface="宋体" panose="02010600030101010101" charset="-122"/>
              <a:cs typeface="+mn-cs"/>
            </a:rPr>
            <a:t>装表接电</a:t>
          </a:r>
          <a:endParaRPr lang="zh-CN" altLang="en-US" sz="1200" dirty="0">
            <a:solidFill>
              <a:sysClr val="window" lastClr="FFFFFF"/>
            </a:solidFill>
            <a:latin typeface="Calibri" panose="020F0502020204030204"/>
            <a:ea typeface="宋体" panose="02010600030101010101" charset="-122"/>
            <a:cs typeface="+mn-cs"/>
          </a:endParaRPr>
        </a:p>
      </dgm:t>
    </dgm:pt>
    <dgm:pt modelId="{B831F1AF-47C9-4088-AD09-326680CCF590}" cxnId="{AC39F851-DCC5-4880-9B4A-DD317B9B67FF}" type="parTrans">
      <dgm:prSet/>
      <dgm:spPr/>
      <dgm:t>
        <a:bodyPr/>
        <a:p>
          <a:endParaRPr lang="zh-CN" altLang="en-US" sz="1200"/>
        </a:p>
      </dgm:t>
    </dgm:pt>
    <dgm:pt modelId="{BDF38BC4-FB46-4378-AA13-3950464E48AE}" cxnId="{AC39F851-DCC5-4880-9B4A-DD317B9B67FF}" type="sibTrans">
      <dgm:prSet/>
      <dgm:spPr/>
      <dgm:t>
        <a:bodyPr/>
        <a:p>
          <a:endParaRPr lang="zh-CN" altLang="en-US" sz="1200"/>
        </a:p>
      </dgm:t>
    </dgm:pt>
    <dgm:pt modelId="{AA5B5DC3-94C1-4EBD-AB8F-863FDBBA9192}">
      <dgm:prSet phldrT="[文本]" custT="1"/>
      <dgm:spPr>
        <a:xfrm>
          <a:off x="2356332" y="96035"/>
          <a:ext cx="890392" cy="481028"/>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p>
          <a:r>
            <a:rPr lang="zh-CN" altLang="en-US" sz="1200" dirty="0" smtClean="0">
              <a:solidFill>
                <a:sysClr val="window" lastClr="FFFFFF"/>
              </a:solidFill>
              <a:latin typeface="Calibri" panose="020F0502020204030204"/>
              <a:ea typeface="宋体" panose="02010600030101010101" charset="-122"/>
              <a:cs typeface="+mn-cs"/>
            </a:rPr>
            <a:t>③工程设计</a:t>
          </a:r>
          <a:endParaRPr lang="zh-CN" altLang="en-US" sz="1200" dirty="0">
            <a:solidFill>
              <a:sysClr val="window" lastClr="FFFFFF"/>
            </a:solidFill>
            <a:latin typeface="Calibri" panose="020F0502020204030204"/>
            <a:ea typeface="宋体" panose="02010600030101010101" charset="-122"/>
            <a:cs typeface="+mn-cs"/>
          </a:endParaRPr>
        </a:p>
      </dgm:t>
    </dgm:pt>
    <dgm:pt modelId="{29FCBDE3-AF0D-48DE-8B59-9B8E07A640FD}" cxnId="{BC5BD559-7B82-4CC5-8321-C04936B240A5}" type="parTrans">
      <dgm:prSet/>
      <dgm:spPr/>
      <dgm:t>
        <a:bodyPr/>
        <a:p>
          <a:endParaRPr lang="zh-CN" altLang="en-US" sz="1200"/>
        </a:p>
      </dgm:t>
    </dgm:pt>
    <dgm:pt modelId="{F7AB2F37-9E11-400A-8EA1-A60303E8CF2A}" cxnId="{BC5BD559-7B82-4CC5-8321-C04936B240A5}" type="sibTrans">
      <dgm:prSet custT="1"/>
      <dgm:spPr>
        <a:xfrm>
          <a:off x="3307288" y="261450"/>
          <a:ext cx="128396" cy="150199"/>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p>
          <a:endParaRPr lang="zh-CN" altLang="en-US" sz="1200">
            <a:solidFill>
              <a:sysClr val="window" lastClr="FFFFFF"/>
            </a:solidFill>
            <a:latin typeface="Calibri" panose="020F0502020204030204"/>
            <a:ea typeface="宋体" panose="02010600030101010101" charset="-122"/>
            <a:cs typeface="+mn-cs"/>
          </a:endParaRPr>
        </a:p>
      </dgm:t>
    </dgm:pt>
    <dgm:pt modelId="{7D3A451C-23C4-4851-B0C2-E2AB6FD9879F}">
      <dgm:prSet phldrT="[文本]" custT="1"/>
      <dgm:spPr>
        <a:xfrm>
          <a:off x="3488981" y="96035"/>
          <a:ext cx="890392" cy="481028"/>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p>
          <a:r>
            <a:rPr lang="zh-CN" altLang="en-US" sz="1200" dirty="0" smtClean="0">
              <a:solidFill>
                <a:sysClr val="window" lastClr="FFFFFF"/>
              </a:solidFill>
              <a:latin typeface="仿宋_GB2312" panose="02010609030101010101" pitchFamily="3" charset="-122"/>
              <a:ea typeface="仿宋_GB2312" panose="02010609030101010101" pitchFamily="3" charset="-122"/>
              <a:cs typeface="+mn-cs"/>
            </a:rPr>
            <a:t>④</a:t>
          </a:r>
          <a:r>
            <a:rPr lang="zh-CN" altLang="en-US" sz="1200" dirty="0" smtClean="0">
              <a:solidFill>
                <a:sysClr val="window" lastClr="FFFFFF"/>
              </a:solidFill>
              <a:latin typeface="Calibri" panose="020F0502020204030204"/>
              <a:ea typeface="宋体" panose="02010600030101010101" charset="-122"/>
              <a:cs typeface="+mn-cs"/>
            </a:rPr>
            <a:t>工程施工</a:t>
          </a:r>
          <a:endParaRPr lang="zh-CN" altLang="en-US" sz="1200" dirty="0">
            <a:solidFill>
              <a:sysClr val="window" lastClr="FFFFFF"/>
            </a:solidFill>
            <a:latin typeface="Calibri" panose="020F0502020204030204"/>
            <a:ea typeface="宋体" panose="02010600030101010101" charset="-122"/>
            <a:cs typeface="+mn-cs"/>
          </a:endParaRPr>
        </a:p>
      </dgm:t>
    </dgm:pt>
    <dgm:pt modelId="{5E7014C2-CE60-4359-8D2A-B06A865B93A7}" cxnId="{0B659A6E-4F1D-401B-96BE-4255CE55B9D8}" type="parTrans">
      <dgm:prSet/>
      <dgm:spPr/>
      <dgm:t>
        <a:bodyPr/>
        <a:p>
          <a:endParaRPr lang="zh-CN" altLang="en-US" sz="1200"/>
        </a:p>
      </dgm:t>
    </dgm:pt>
    <dgm:pt modelId="{59DF0873-59D7-4567-94D8-3AFDC85AF2B7}" cxnId="{0B659A6E-4F1D-401B-96BE-4255CE55B9D8}" type="sibTrans">
      <dgm:prSet custT="1"/>
      <dgm:spPr>
        <a:xfrm>
          <a:off x="4439937" y="261450"/>
          <a:ext cx="128396" cy="150199"/>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p>
          <a:endParaRPr lang="zh-CN" altLang="en-US" sz="1200">
            <a:solidFill>
              <a:sysClr val="window" lastClr="FFFFFF"/>
            </a:solidFill>
            <a:latin typeface="Calibri" panose="020F0502020204030204"/>
            <a:ea typeface="宋体" panose="02010600030101010101" charset="-122"/>
            <a:cs typeface="+mn-cs"/>
          </a:endParaRPr>
        </a:p>
      </dgm:t>
    </dgm:pt>
    <dgm:pt modelId="{9E28FB87-D1CD-4223-98A7-9CDE8134067C}" type="pres">
      <dgm:prSet presAssocID="{B447052E-1290-479A-96DD-F5E85D1B3A3E}" presName="Name0" presStyleCnt="0">
        <dgm:presLayoutVars>
          <dgm:dir/>
          <dgm:resizeHandles val="exact"/>
        </dgm:presLayoutVars>
      </dgm:prSet>
      <dgm:spPr/>
    </dgm:pt>
    <dgm:pt modelId="{C0852AC7-E652-40A4-A6A6-D20CA5C298D4}" type="pres">
      <dgm:prSet presAssocID="{40B31EE8-8B03-4E22-B15C-FFA995A20870}" presName="node" presStyleLbl="node1" presStyleIdx="0" presStyleCnt="5" custScaleX="150386">
        <dgm:presLayoutVars>
          <dgm:bulletEnabled val="1"/>
        </dgm:presLayoutVars>
      </dgm:prSet>
      <dgm:spPr>
        <a:prstGeom prst="roundRect">
          <a:avLst>
            <a:gd name="adj" fmla="val 10000"/>
          </a:avLst>
        </a:prstGeom>
      </dgm:spPr>
      <dgm:t>
        <a:bodyPr/>
        <a:p>
          <a:endParaRPr lang="zh-CN" altLang="en-US"/>
        </a:p>
      </dgm:t>
    </dgm:pt>
    <dgm:pt modelId="{D1BEDACC-576F-44B8-9F32-870E8C61DE6D}" type="pres">
      <dgm:prSet presAssocID="{8785ED04-DCDF-4A05-A5F6-EB1F9B4151B9}" presName="sibTrans" presStyleLbl="sibTrans2D1" presStyleIdx="0" presStyleCnt="4"/>
      <dgm:spPr>
        <a:prstGeom prst="rightArrow">
          <a:avLst>
            <a:gd name="adj1" fmla="val 60000"/>
            <a:gd name="adj2" fmla="val 50000"/>
          </a:avLst>
        </a:prstGeom>
      </dgm:spPr>
      <dgm:t>
        <a:bodyPr/>
        <a:p>
          <a:endParaRPr lang="zh-CN" altLang="en-US"/>
        </a:p>
      </dgm:t>
    </dgm:pt>
    <dgm:pt modelId="{E89C8C46-8232-42CD-A437-584AD6745B50}" type="pres">
      <dgm:prSet presAssocID="{8785ED04-DCDF-4A05-A5F6-EB1F9B4151B9}" presName="connectorText" presStyleLbl="sibTrans2D1" presStyleIdx="0" presStyleCnt="4"/>
      <dgm:spPr/>
      <dgm:t>
        <a:bodyPr/>
        <a:p>
          <a:endParaRPr lang="zh-CN" altLang="en-US"/>
        </a:p>
      </dgm:t>
    </dgm:pt>
    <dgm:pt modelId="{DFCCA318-9539-4185-80B2-9FB22BD3F2E0}" type="pres">
      <dgm:prSet presAssocID="{E171A2EF-64F5-4F6D-A04F-227AAE0050B2}" presName="node" presStyleLbl="node1" presStyleIdx="1" presStyleCnt="5" custScaleX="158295">
        <dgm:presLayoutVars>
          <dgm:bulletEnabled val="1"/>
        </dgm:presLayoutVars>
      </dgm:prSet>
      <dgm:spPr>
        <a:prstGeom prst="roundRect">
          <a:avLst>
            <a:gd name="adj" fmla="val 10000"/>
          </a:avLst>
        </a:prstGeom>
      </dgm:spPr>
      <dgm:t>
        <a:bodyPr/>
        <a:p>
          <a:endParaRPr lang="zh-CN" altLang="en-US"/>
        </a:p>
      </dgm:t>
    </dgm:pt>
    <dgm:pt modelId="{39ABD54A-3FBE-43C7-B0CF-5D404EA4DEF6}" type="pres">
      <dgm:prSet presAssocID="{F5596E74-849B-41B9-9850-565255E29CD4}" presName="sibTrans" presStyleLbl="sibTrans2D1" presStyleIdx="1" presStyleCnt="4"/>
      <dgm:spPr>
        <a:prstGeom prst="rightArrow">
          <a:avLst>
            <a:gd name="adj1" fmla="val 60000"/>
            <a:gd name="adj2" fmla="val 50000"/>
          </a:avLst>
        </a:prstGeom>
      </dgm:spPr>
      <dgm:t>
        <a:bodyPr/>
        <a:p>
          <a:endParaRPr lang="zh-CN" altLang="en-US"/>
        </a:p>
      </dgm:t>
    </dgm:pt>
    <dgm:pt modelId="{59F9E7E2-2A0E-4F84-A0FC-62BC02955F54}" type="pres">
      <dgm:prSet presAssocID="{F5596E74-849B-41B9-9850-565255E29CD4}" presName="connectorText" presStyleLbl="sibTrans2D1" presStyleIdx="1" presStyleCnt="4"/>
      <dgm:spPr/>
      <dgm:t>
        <a:bodyPr/>
        <a:p>
          <a:endParaRPr lang="zh-CN" altLang="en-US"/>
        </a:p>
      </dgm:t>
    </dgm:pt>
    <dgm:pt modelId="{9BFA52C1-2F5F-4B25-B6D9-F59682273AD4}" type="pres">
      <dgm:prSet presAssocID="{AA5B5DC3-94C1-4EBD-AB8F-863FDBBA9192}" presName="node" presStyleLbl="node1" presStyleIdx="2" presStyleCnt="5" custScaleX="147016">
        <dgm:presLayoutVars>
          <dgm:bulletEnabled val="1"/>
        </dgm:presLayoutVars>
      </dgm:prSet>
      <dgm:spPr>
        <a:prstGeom prst="roundRect">
          <a:avLst>
            <a:gd name="adj" fmla="val 10000"/>
          </a:avLst>
        </a:prstGeom>
      </dgm:spPr>
      <dgm:t>
        <a:bodyPr/>
        <a:p>
          <a:endParaRPr lang="zh-CN" altLang="en-US"/>
        </a:p>
      </dgm:t>
    </dgm:pt>
    <dgm:pt modelId="{ABCFE012-E9A5-4D8A-BA99-AAFEB22EA76D}" type="pres">
      <dgm:prSet presAssocID="{F7AB2F37-9E11-400A-8EA1-A60303E8CF2A}" presName="sibTrans" presStyleLbl="sibTrans2D1" presStyleIdx="2" presStyleCnt="4"/>
      <dgm:spPr>
        <a:prstGeom prst="rightArrow">
          <a:avLst>
            <a:gd name="adj1" fmla="val 60000"/>
            <a:gd name="adj2" fmla="val 50000"/>
          </a:avLst>
        </a:prstGeom>
      </dgm:spPr>
      <dgm:t>
        <a:bodyPr/>
        <a:p>
          <a:endParaRPr lang="zh-CN" altLang="en-US"/>
        </a:p>
      </dgm:t>
    </dgm:pt>
    <dgm:pt modelId="{E41B2CAC-D9F7-430C-B8C0-91179BBD56D5}" type="pres">
      <dgm:prSet presAssocID="{F7AB2F37-9E11-400A-8EA1-A60303E8CF2A}" presName="connectorText" presStyleLbl="sibTrans2D1" presStyleIdx="2" presStyleCnt="4"/>
      <dgm:spPr/>
      <dgm:t>
        <a:bodyPr/>
        <a:p>
          <a:endParaRPr lang="zh-CN" altLang="en-US"/>
        </a:p>
      </dgm:t>
    </dgm:pt>
    <dgm:pt modelId="{9A17775A-7FD9-4EFD-8278-AC4CBF7BC066}" type="pres">
      <dgm:prSet presAssocID="{7D3A451C-23C4-4851-B0C2-E2AB6FD9879F}" presName="node" presStyleLbl="node1" presStyleIdx="3" presStyleCnt="5" custScaleX="147016">
        <dgm:presLayoutVars>
          <dgm:bulletEnabled val="1"/>
        </dgm:presLayoutVars>
      </dgm:prSet>
      <dgm:spPr>
        <a:prstGeom prst="roundRect">
          <a:avLst>
            <a:gd name="adj" fmla="val 10000"/>
          </a:avLst>
        </a:prstGeom>
      </dgm:spPr>
      <dgm:t>
        <a:bodyPr/>
        <a:p>
          <a:endParaRPr lang="zh-CN" altLang="en-US"/>
        </a:p>
      </dgm:t>
    </dgm:pt>
    <dgm:pt modelId="{9C171D71-4378-4CF9-AE55-AB4F83B5C929}" type="pres">
      <dgm:prSet presAssocID="{59DF0873-59D7-4567-94D8-3AFDC85AF2B7}" presName="sibTrans" presStyleLbl="sibTrans2D1" presStyleIdx="3" presStyleCnt="4"/>
      <dgm:spPr>
        <a:prstGeom prst="rightArrow">
          <a:avLst>
            <a:gd name="adj1" fmla="val 60000"/>
            <a:gd name="adj2" fmla="val 50000"/>
          </a:avLst>
        </a:prstGeom>
      </dgm:spPr>
      <dgm:t>
        <a:bodyPr/>
        <a:p>
          <a:endParaRPr lang="zh-CN" altLang="en-US"/>
        </a:p>
      </dgm:t>
    </dgm:pt>
    <dgm:pt modelId="{6CF76101-533D-476C-8336-0E5DAB27F713}" type="pres">
      <dgm:prSet presAssocID="{59DF0873-59D7-4567-94D8-3AFDC85AF2B7}" presName="connectorText" presStyleLbl="sibTrans2D1" presStyleIdx="3" presStyleCnt="4"/>
      <dgm:spPr/>
      <dgm:t>
        <a:bodyPr/>
        <a:p>
          <a:endParaRPr lang="zh-CN" altLang="en-US"/>
        </a:p>
      </dgm:t>
    </dgm:pt>
    <dgm:pt modelId="{AFAF54F9-2AA3-4E32-8DE7-8774DAC4D911}" type="pres">
      <dgm:prSet presAssocID="{A391D999-F730-43CA-88A6-972630334D92}" presName="node" presStyleLbl="node1" presStyleIdx="4" presStyleCnt="5" custScaleX="142718">
        <dgm:presLayoutVars>
          <dgm:bulletEnabled val="1"/>
        </dgm:presLayoutVars>
      </dgm:prSet>
      <dgm:spPr>
        <a:prstGeom prst="roundRect">
          <a:avLst>
            <a:gd name="adj" fmla="val 10000"/>
          </a:avLst>
        </a:prstGeom>
      </dgm:spPr>
      <dgm:t>
        <a:bodyPr/>
        <a:p>
          <a:endParaRPr lang="zh-CN" altLang="en-US"/>
        </a:p>
      </dgm:t>
    </dgm:pt>
  </dgm:ptLst>
  <dgm:cxnLst>
    <dgm:cxn modelId="{1E127EEA-E9A9-4325-84FE-04F97C45BEAD}" type="presOf" srcId="{8785ED04-DCDF-4A05-A5F6-EB1F9B4151B9}" destId="{E89C8C46-8232-42CD-A437-584AD6745B50}" srcOrd="1" destOrd="0" presId="urn:microsoft.com/office/officeart/2005/8/layout/process1"/>
    <dgm:cxn modelId="{B33E0E43-0987-420C-BCCE-805B81637FCE}" type="presOf" srcId="{B447052E-1290-479A-96DD-F5E85D1B3A3E}" destId="{9E28FB87-D1CD-4223-98A7-9CDE8134067C}" srcOrd="0" destOrd="0" presId="urn:microsoft.com/office/officeart/2005/8/layout/process1"/>
    <dgm:cxn modelId="{D5A1D964-26AB-45AD-A8B4-C28720D2F9A3}" type="presOf" srcId="{E171A2EF-64F5-4F6D-A04F-227AAE0050B2}" destId="{DFCCA318-9539-4185-80B2-9FB22BD3F2E0}" srcOrd="0" destOrd="0" presId="urn:microsoft.com/office/officeart/2005/8/layout/process1"/>
    <dgm:cxn modelId="{E91F3E3F-B625-4AE0-BD0A-00992F7B9C51}" type="presOf" srcId="{7D3A451C-23C4-4851-B0C2-E2AB6FD9879F}" destId="{9A17775A-7FD9-4EFD-8278-AC4CBF7BC066}" srcOrd="0" destOrd="0" presId="urn:microsoft.com/office/officeart/2005/8/layout/process1"/>
    <dgm:cxn modelId="{9269073B-DF39-4D14-9CDC-E130A9802A3A}" type="presOf" srcId="{F5596E74-849B-41B9-9850-565255E29CD4}" destId="{59F9E7E2-2A0E-4F84-A0FC-62BC02955F54}" srcOrd="1" destOrd="0" presId="urn:microsoft.com/office/officeart/2005/8/layout/process1"/>
    <dgm:cxn modelId="{D6D94543-FE57-40F1-818F-FF0FEB3716D8}" type="presOf" srcId="{F5596E74-849B-41B9-9850-565255E29CD4}" destId="{39ABD54A-3FBE-43C7-B0CF-5D404EA4DEF6}" srcOrd="0" destOrd="0" presId="urn:microsoft.com/office/officeart/2005/8/layout/process1"/>
    <dgm:cxn modelId="{7D4F925E-4FF9-4FCA-8A17-62314D3F28FC}" type="presOf" srcId="{59DF0873-59D7-4567-94D8-3AFDC85AF2B7}" destId="{6CF76101-533D-476C-8336-0E5DAB27F713}" srcOrd="1" destOrd="0" presId="urn:microsoft.com/office/officeart/2005/8/layout/process1"/>
    <dgm:cxn modelId="{13DB3644-5472-4AB7-933C-7FDFB0593D11}" srcId="{B447052E-1290-479A-96DD-F5E85D1B3A3E}" destId="{40B31EE8-8B03-4E22-B15C-FFA995A20870}" srcOrd="0" destOrd="0" parTransId="{1AAE74B5-5293-49CC-8624-4F4B6E1695C1}" sibTransId="{8785ED04-DCDF-4A05-A5F6-EB1F9B4151B9}"/>
    <dgm:cxn modelId="{3652190A-39E7-4CBE-91AB-195E8B704019}" type="presOf" srcId="{8785ED04-DCDF-4A05-A5F6-EB1F9B4151B9}" destId="{D1BEDACC-576F-44B8-9F32-870E8C61DE6D}" srcOrd="0" destOrd="0" presId="urn:microsoft.com/office/officeart/2005/8/layout/process1"/>
    <dgm:cxn modelId="{46CB4530-1257-43F9-916D-C6562D0FE58B}" type="presOf" srcId="{F7AB2F37-9E11-400A-8EA1-A60303E8CF2A}" destId="{ABCFE012-E9A5-4D8A-BA99-AAFEB22EA76D}" srcOrd="0" destOrd="0" presId="urn:microsoft.com/office/officeart/2005/8/layout/process1"/>
    <dgm:cxn modelId="{BC5BD559-7B82-4CC5-8321-C04936B240A5}" srcId="{B447052E-1290-479A-96DD-F5E85D1B3A3E}" destId="{AA5B5DC3-94C1-4EBD-AB8F-863FDBBA9192}" srcOrd="2" destOrd="0" parTransId="{29FCBDE3-AF0D-48DE-8B59-9B8E07A640FD}" sibTransId="{F7AB2F37-9E11-400A-8EA1-A60303E8CF2A}"/>
    <dgm:cxn modelId="{E86FAC5D-46F4-47D1-AFE9-CF7D95EB24F8}" type="presOf" srcId="{F7AB2F37-9E11-400A-8EA1-A60303E8CF2A}" destId="{E41B2CAC-D9F7-430C-B8C0-91179BBD56D5}" srcOrd="1" destOrd="0" presId="urn:microsoft.com/office/officeart/2005/8/layout/process1"/>
    <dgm:cxn modelId="{B58D1E6D-9070-4D1D-92F6-8A531AACC91F}" type="presOf" srcId="{A391D999-F730-43CA-88A6-972630334D92}" destId="{AFAF54F9-2AA3-4E32-8DE7-8774DAC4D911}" srcOrd="0" destOrd="0" presId="urn:microsoft.com/office/officeart/2005/8/layout/process1"/>
    <dgm:cxn modelId="{AC39F851-DCC5-4880-9B4A-DD317B9B67FF}" srcId="{B447052E-1290-479A-96DD-F5E85D1B3A3E}" destId="{A391D999-F730-43CA-88A6-972630334D92}" srcOrd="4" destOrd="0" parTransId="{B831F1AF-47C9-4088-AD09-326680CCF590}" sibTransId="{BDF38BC4-FB46-4378-AA13-3950464E48AE}"/>
    <dgm:cxn modelId="{9681C752-0322-4954-A52B-5F74CFBCBE5C}" type="presOf" srcId="{59DF0873-59D7-4567-94D8-3AFDC85AF2B7}" destId="{9C171D71-4378-4CF9-AE55-AB4F83B5C929}" srcOrd="0" destOrd="0" presId="urn:microsoft.com/office/officeart/2005/8/layout/process1"/>
    <dgm:cxn modelId="{C76ACE8B-3C3C-4DF4-B7CF-7694F17E3461}" type="presOf" srcId="{AA5B5DC3-94C1-4EBD-AB8F-863FDBBA9192}" destId="{9BFA52C1-2F5F-4B25-B6D9-F59682273AD4}" srcOrd="0" destOrd="0" presId="urn:microsoft.com/office/officeart/2005/8/layout/process1"/>
    <dgm:cxn modelId="{0B659A6E-4F1D-401B-96BE-4255CE55B9D8}" srcId="{B447052E-1290-479A-96DD-F5E85D1B3A3E}" destId="{7D3A451C-23C4-4851-B0C2-E2AB6FD9879F}" srcOrd="3" destOrd="0" parTransId="{5E7014C2-CE60-4359-8D2A-B06A865B93A7}" sibTransId="{59DF0873-59D7-4567-94D8-3AFDC85AF2B7}"/>
    <dgm:cxn modelId="{0BEAA7D2-59F6-4734-8FB0-58E63422A7B2}" srcId="{B447052E-1290-479A-96DD-F5E85D1B3A3E}" destId="{E171A2EF-64F5-4F6D-A04F-227AAE0050B2}" srcOrd="1" destOrd="0" parTransId="{58EC0F48-D06F-49BA-8AF0-B5A3FB2A1D00}" sibTransId="{F5596E74-849B-41B9-9850-565255E29CD4}"/>
    <dgm:cxn modelId="{86153D68-64EE-41AF-AE4D-D1817BF1D2E7}" type="presOf" srcId="{40B31EE8-8B03-4E22-B15C-FFA995A20870}" destId="{C0852AC7-E652-40A4-A6A6-D20CA5C298D4}" srcOrd="0" destOrd="0" presId="urn:microsoft.com/office/officeart/2005/8/layout/process1"/>
    <dgm:cxn modelId="{C3BEE063-BDDB-44E0-B3B7-02F43828D6D1}" type="presParOf" srcId="{9E28FB87-D1CD-4223-98A7-9CDE8134067C}" destId="{C0852AC7-E652-40A4-A6A6-D20CA5C298D4}" srcOrd="0" destOrd="0" presId="urn:microsoft.com/office/officeart/2005/8/layout/process1"/>
    <dgm:cxn modelId="{A76E25A7-4FC6-42A3-AC69-BB2B74506141}" type="presParOf" srcId="{9E28FB87-D1CD-4223-98A7-9CDE8134067C}" destId="{D1BEDACC-576F-44B8-9F32-870E8C61DE6D}" srcOrd="1" destOrd="0" presId="urn:microsoft.com/office/officeart/2005/8/layout/process1"/>
    <dgm:cxn modelId="{5E0BED47-61BD-4AC9-9945-A174D46851A4}" type="presParOf" srcId="{D1BEDACC-576F-44B8-9F32-870E8C61DE6D}" destId="{E89C8C46-8232-42CD-A437-584AD6745B50}" srcOrd="0" destOrd="0" presId="urn:microsoft.com/office/officeart/2005/8/layout/process1"/>
    <dgm:cxn modelId="{93C1ACC7-1755-4369-B726-D5E55ADF5E57}" type="presParOf" srcId="{9E28FB87-D1CD-4223-98A7-9CDE8134067C}" destId="{DFCCA318-9539-4185-80B2-9FB22BD3F2E0}" srcOrd="2" destOrd="0" presId="urn:microsoft.com/office/officeart/2005/8/layout/process1"/>
    <dgm:cxn modelId="{F748B546-DAA2-4BB3-8CEF-DB7CC2F9264E}" type="presParOf" srcId="{9E28FB87-D1CD-4223-98A7-9CDE8134067C}" destId="{39ABD54A-3FBE-43C7-B0CF-5D404EA4DEF6}" srcOrd="3" destOrd="0" presId="urn:microsoft.com/office/officeart/2005/8/layout/process1"/>
    <dgm:cxn modelId="{36FA2C8C-8B36-40D8-9C97-BAED6ED5D18E}" type="presParOf" srcId="{39ABD54A-3FBE-43C7-B0CF-5D404EA4DEF6}" destId="{59F9E7E2-2A0E-4F84-A0FC-62BC02955F54}" srcOrd="0" destOrd="0" presId="urn:microsoft.com/office/officeart/2005/8/layout/process1"/>
    <dgm:cxn modelId="{CC3E231A-1A31-4A0B-B686-551984A64EE6}" type="presParOf" srcId="{9E28FB87-D1CD-4223-98A7-9CDE8134067C}" destId="{9BFA52C1-2F5F-4B25-B6D9-F59682273AD4}" srcOrd="4" destOrd="0" presId="urn:microsoft.com/office/officeart/2005/8/layout/process1"/>
    <dgm:cxn modelId="{D9D345B7-A61D-430F-A379-40B95BD0CE89}" type="presParOf" srcId="{9E28FB87-D1CD-4223-98A7-9CDE8134067C}" destId="{ABCFE012-E9A5-4D8A-BA99-AAFEB22EA76D}" srcOrd="5" destOrd="0" presId="urn:microsoft.com/office/officeart/2005/8/layout/process1"/>
    <dgm:cxn modelId="{F02B1B02-4C8A-4169-995E-768E3167A874}" type="presParOf" srcId="{ABCFE012-E9A5-4D8A-BA99-AAFEB22EA76D}" destId="{E41B2CAC-D9F7-430C-B8C0-91179BBD56D5}" srcOrd="0" destOrd="0" presId="urn:microsoft.com/office/officeart/2005/8/layout/process1"/>
    <dgm:cxn modelId="{C728A303-DA6A-42A9-A5C7-BED1E155BDC6}" type="presParOf" srcId="{9E28FB87-D1CD-4223-98A7-9CDE8134067C}" destId="{9A17775A-7FD9-4EFD-8278-AC4CBF7BC066}" srcOrd="6" destOrd="0" presId="urn:microsoft.com/office/officeart/2005/8/layout/process1"/>
    <dgm:cxn modelId="{AFBD4697-58D6-4533-9523-8E81B1081BC7}" type="presParOf" srcId="{9E28FB87-D1CD-4223-98A7-9CDE8134067C}" destId="{9C171D71-4378-4CF9-AE55-AB4F83B5C929}" srcOrd="7" destOrd="0" presId="urn:microsoft.com/office/officeart/2005/8/layout/process1"/>
    <dgm:cxn modelId="{1ABF24C7-063A-47ED-B5D9-9D3EF95AF6F8}" type="presParOf" srcId="{9C171D71-4378-4CF9-AE55-AB4F83B5C929}" destId="{6CF76101-533D-476C-8336-0E5DAB27F713}" srcOrd="0" destOrd="0" presId="urn:microsoft.com/office/officeart/2005/8/layout/process1"/>
    <dgm:cxn modelId="{89A8C8F0-B3DF-4419-A47C-B8B4EA67729D}" type="presParOf" srcId="{9E28FB87-D1CD-4223-98A7-9CDE8134067C}" destId="{AFAF54F9-2AA3-4E32-8DE7-8774DAC4D911}" srcOrd="8" destOrd="0" presId="urn:microsoft.com/office/officeart/2005/8/layout/process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4300220" cy="653415"/>
        <a:chOff x="0" y="0"/>
        <a:chExt cx="4300220" cy="653415"/>
      </a:xfrm>
    </dsp:grpSpPr>
    <dsp:sp modelId="{C0852AC7-E652-40A4-A6A6-D20CA5C298D4}">
      <dsp:nvSpPr>
        <dsp:cNvPr id="3" name="圆角矩形 2"/>
        <dsp:cNvSpPr/>
      </dsp:nvSpPr>
      <dsp:spPr bwMode="white">
        <a:xfrm>
          <a:off x="0" y="0"/>
          <a:ext cx="1791758" cy="65341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hemeClr val="lt1"/>
        </a:lnRef>
        <a:fillRef idx="3">
          <a:schemeClr val="accent2"/>
        </a:fillRef>
        <a:effectRef idx="2">
          <a:scrgbClr r="0" g="0" b="0"/>
        </a:effectRef>
        <a:fontRef idx="minor">
          <a:schemeClr val="lt1"/>
        </a:fontRef>
      </dsp:style>
      <dsp:txBody>
        <a:bodyPr lIns="60960" tIns="60960" rIns="60960" bIns="6096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600" dirty="0" smtClean="0">
              <a:solidFill>
                <a:sysClr val="window" lastClr="FFFFFF"/>
              </a:solidFill>
              <a:latin typeface="Calibri" panose="020F0502020204030204"/>
              <a:ea typeface="宋体" panose="02010600030101010101" charset="-122"/>
              <a:cs typeface="+mn-cs"/>
            </a:rPr>
            <a:t>①</a:t>
          </a:r>
          <a:r>
            <a:rPr lang="zh-CN" altLang="en-US" sz="1400" dirty="0" smtClean="0">
              <a:solidFill>
                <a:sysClr val="window" lastClr="FFFFFF"/>
              </a:solidFill>
              <a:latin typeface="Calibri" panose="020F0502020204030204"/>
              <a:ea typeface="宋体" panose="02010600030101010101" charset="-122"/>
              <a:cs typeface="+mn-cs"/>
            </a:rPr>
            <a:t>用电申请、交费</a:t>
          </a:r>
          <a:endParaRPr lang="en-US" altLang="zh-CN" sz="1400" dirty="0" smtClean="0">
            <a:solidFill>
              <a:sysClr val="window" lastClr="FFFFFF"/>
            </a:solidFill>
            <a:latin typeface="Calibri" panose="020F0502020204030204"/>
            <a:ea typeface="宋体" panose="02010600030101010101" charset="-122"/>
            <a:cs typeface="+mn-cs"/>
          </a:endParaRPr>
        </a:p>
        <a:p>
          <a:pPr lvl="0">
            <a:lnSpc>
              <a:spcPct val="100000"/>
            </a:lnSpc>
            <a:spcBef>
              <a:spcPct val="0"/>
            </a:spcBef>
            <a:spcAft>
              <a:spcPct val="35000"/>
            </a:spcAft>
          </a:pPr>
          <a:r>
            <a:rPr lang="zh-CN" altLang="en-US" sz="1400" dirty="0" smtClean="0">
              <a:solidFill>
                <a:sysClr val="window" lastClr="FFFFFF"/>
              </a:solidFill>
              <a:latin typeface="Calibri" panose="020F0502020204030204"/>
              <a:ea typeface="宋体" panose="02010600030101010101" charset="-122"/>
              <a:cs typeface="+mn-cs"/>
            </a:rPr>
            <a:t>并签订合同</a:t>
          </a:r>
          <a:endParaRPr lang="zh-CN" altLang="en-US" sz="1400" dirty="0">
            <a:solidFill>
              <a:sysClr val="window" lastClr="FFFFFF"/>
            </a:solidFill>
            <a:latin typeface="Calibri" panose="020F0502020204030204"/>
            <a:ea typeface="宋体" panose="02010600030101010101" charset="-122"/>
            <a:cs typeface="+mn-cs"/>
          </a:endParaRPr>
        </a:p>
      </dsp:txBody>
      <dsp:txXfrm>
        <a:off x="0" y="0"/>
        <a:ext cx="1791758" cy="653415"/>
      </dsp:txXfrm>
    </dsp:sp>
    <dsp:sp modelId="{D1BEDACC-576F-44B8-9F32-870E8C61DE6D}">
      <dsp:nvSpPr>
        <dsp:cNvPr id="4" name="右箭头 3"/>
        <dsp:cNvSpPr/>
      </dsp:nvSpPr>
      <dsp:spPr bwMode="white">
        <a:xfrm>
          <a:off x="1960184" y="104529"/>
          <a:ext cx="379853" cy="444356"/>
        </a:xfrm>
        <a:prstGeom prst="rightArrow">
          <a:avLst>
            <a:gd name="adj1" fmla="val 60000"/>
            <a:gd name="adj2" fmla="val 5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hemeClr val="lt1">
            <a:hueOff val="0"/>
            <a:satOff val="0"/>
            <a:lumOff val="0"/>
            <a:alpha val="100000"/>
          </a:schemeClr>
        </a:lnRef>
        <a:fillRef idx="3">
          <a:schemeClr val="accent2"/>
        </a:fillRef>
        <a:effectRef idx="2">
          <a:scrgbClr r="0" g="0" b="0"/>
        </a:effectRef>
        <a:fontRef idx="minor">
          <a:schemeClr val="lt1"/>
        </a:fontRef>
      </dsp:style>
      <dsp:txXfrm>
        <a:off x="1960184" y="104529"/>
        <a:ext cx="379853" cy="444356"/>
      </dsp:txXfrm>
    </dsp:sp>
    <dsp:sp modelId="{AFAF54F9-2AA3-4E32-8DE7-8774DAC4D911}">
      <dsp:nvSpPr>
        <dsp:cNvPr id="6" name="圆角矩形 5"/>
        <dsp:cNvSpPr/>
      </dsp:nvSpPr>
      <dsp:spPr bwMode="white">
        <a:xfrm>
          <a:off x="2508462" y="0"/>
          <a:ext cx="1791758" cy="653415"/>
        </a:xfrm>
        <a:prstGeom prst="roundRect">
          <a:avLst>
            <a:gd name="adj" fmla="val 1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hemeClr val="lt1"/>
        </a:lnRef>
        <a:fillRef idx="3">
          <a:schemeClr val="accent3"/>
        </a:fillRef>
        <a:effectRef idx="2">
          <a:scrgbClr r="0" g="0" b="0"/>
        </a:effectRef>
        <a:fontRef idx="minor">
          <a:schemeClr val="lt1"/>
        </a:fontRef>
      </dsp:style>
      <dsp:txBody>
        <a:bodyPr lIns="60960" tIns="60960" rIns="60960" bIns="6096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600" dirty="0" smtClean="0">
              <a:solidFill>
                <a:sysClr val="window" lastClr="FFFFFF"/>
              </a:solidFill>
              <a:latin typeface="Calibri" panose="020F0502020204030204"/>
              <a:ea typeface="宋体" panose="02010600030101010101" charset="-122"/>
              <a:cs typeface="+mn-cs"/>
            </a:rPr>
            <a:t>②装表接电</a:t>
          </a:r>
          <a:endParaRPr lang="zh-CN" altLang="en-US" sz="1600" dirty="0">
            <a:solidFill>
              <a:sysClr val="window" lastClr="FFFFFF"/>
            </a:solidFill>
            <a:latin typeface="Calibri" panose="020F0502020204030204"/>
            <a:ea typeface="宋体" panose="02010600030101010101" charset="-122"/>
            <a:cs typeface="+mn-cs"/>
          </a:endParaRPr>
        </a:p>
      </dsp:txBody>
      <dsp:txXfrm>
        <a:off x="2508462" y="0"/>
        <a:ext cx="1791758" cy="653415"/>
      </dsp:txXfrm>
    </dsp:sp>
    <dsp:sp modelId="{E89C8C46-8232-42CD-A437-584AD6745B50}">
      <dsp:nvSpPr>
        <dsp:cNvPr id="5" name="右箭头 4"/>
        <dsp:cNvSpPr/>
      </dsp:nvSpPr>
      <dsp:spPr bwMode="white">
        <a:xfrm>
          <a:off x="1960184" y="104529"/>
          <a:ext cx="379853" cy="444356"/>
        </a:xfrm>
        <a:prstGeom prst="rightArrow">
          <a:avLst>
            <a:gd name="adj1" fmla="val 60000"/>
            <a:gd name="adj2" fmla="val 50000"/>
          </a:avLst>
        </a:prstGeom>
        <a:no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hemeClr val="lt1">
            <a:hueOff val="0"/>
            <a:satOff val="0"/>
            <a:lumOff val="0"/>
            <a:alpha val="100000"/>
          </a:schemeClr>
        </a:lnRef>
        <a:fillRef idx="3">
          <a:schemeClr val="accent2"/>
        </a:fillRef>
        <a:effectRef idx="2">
          <a:scrgbClr r="0" g="0" b="0"/>
        </a:effectRef>
        <a:fontRef idx="minor">
          <a:schemeClr val="lt1"/>
        </a:fontRef>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zh-CN" altLang="en-US" sz="1600">
            <a:solidFill>
              <a:sysClr val="window" lastClr="FFFFFF"/>
            </a:solidFill>
            <a:latin typeface="Calibri" panose="020F0502020204030204"/>
            <a:ea typeface="宋体" panose="02010600030101010101" charset="-122"/>
            <a:cs typeface="+mn-cs"/>
          </a:endParaRPr>
        </a:p>
      </dsp:txBody>
      <dsp:txXfrm>
        <a:off x="1960184" y="104529"/>
        <a:ext cx="379853" cy="4443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485130" cy="676275"/>
        <a:chOff x="0" y="0"/>
        <a:chExt cx="5485130" cy="676275"/>
      </a:xfrm>
    </dsp:grpSpPr>
    <dsp:sp modelId="{C0852AC7-E652-40A4-A6A6-D20CA5C298D4}">
      <dsp:nvSpPr>
        <dsp:cNvPr id="3" name="圆角矩形 2"/>
        <dsp:cNvSpPr/>
      </dsp:nvSpPr>
      <dsp:spPr bwMode="white">
        <a:xfrm>
          <a:off x="0" y="88813"/>
          <a:ext cx="831080" cy="498648"/>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hemeClr val="lt1"/>
        </a:lnRef>
        <a:fillRef idx="3">
          <a:schemeClr val="accent2"/>
        </a:fillRef>
        <a:effectRef idx="2">
          <a:scrgbClr r="0" g="0" b="0"/>
        </a:effectRef>
        <a:fontRef idx="minor">
          <a:schemeClr val="lt1"/>
        </a:fontRef>
      </dsp:style>
      <dsp:txBody>
        <a:bodyPr lIns="45720" tIns="45720" rIns="45720" bIns="4572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dirty="0" smtClean="0">
              <a:solidFill>
                <a:sysClr val="window" lastClr="FFFFFF"/>
              </a:solidFill>
              <a:latin typeface="Calibri" panose="020F0502020204030204"/>
              <a:ea typeface="宋体" panose="02010600030101010101" charset="-122"/>
              <a:cs typeface="+mn-cs"/>
            </a:rPr>
            <a:t>①用电申请</a:t>
          </a:r>
          <a:endParaRPr lang="zh-CN" altLang="en-US" sz="1200" dirty="0">
            <a:solidFill>
              <a:sysClr val="window" lastClr="FFFFFF"/>
            </a:solidFill>
            <a:latin typeface="Calibri" panose="020F0502020204030204"/>
            <a:ea typeface="宋体" panose="02010600030101010101" charset="-122"/>
            <a:cs typeface="+mn-cs"/>
          </a:endParaRPr>
        </a:p>
      </dsp:txBody>
      <dsp:txXfrm>
        <a:off x="0" y="88813"/>
        <a:ext cx="831080" cy="498648"/>
      </dsp:txXfrm>
    </dsp:sp>
    <dsp:sp modelId="{D1BEDACC-576F-44B8-9F32-870E8C61DE6D}">
      <dsp:nvSpPr>
        <dsp:cNvPr id="4" name="右箭头 3"/>
        <dsp:cNvSpPr/>
      </dsp:nvSpPr>
      <dsp:spPr bwMode="white">
        <a:xfrm>
          <a:off x="909202" y="235084"/>
          <a:ext cx="176189" cy="206108"/>
        </a:xfrm>
        <a:prstGeom prst="rightArrow">
          <a:avLst>
            <a:gd name="adj1" fmla="val 60000"/>
            <a:gd name="adj2" fmla="val 5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hemeClr val="lt1">
            <a:hueOff val="0"/>
            <a:satOff val="0"/>
            <a:lumOff val="0"/>
            <a:alpha val="100000"/>
          </a:schemeClr>
        </a:lnRef>
        <a:fillRef idx="3">
          <a:schemeClr val="accent2"/>
        </a:fillRef>
        <a:effectRef idx="2">
          <a:scrgbClr r="0" g="0" b="0"/>
        </a:effectRef>
        <a:fontRef idx="minor">
          <a:schemeClr val="lt1"/>
        </a:fontRef>
      </dsp:style>
      <dsp:txXfrm>
        <a:off x="909202" y="235084"/>
        <a:ext cx="176189" cy="206108"/>
      </dsp:txXfrm>
    </dsp:sp>
    <dsp:sp modelId="{DFCCA318-9539-4185-80B2-9FB22BD3F2E0}">
      <dsp:nvSpPr>
        <dsp:cNvPr id="6" name="圆角矩形 5"/>
        <dsp:cNvSpPr/>
      </dsp:nvSpPr>
      <dsp:spPr bwMode="white">
        <a:xfrm>
          <a:off x="1163512" y="88813"/>
          <a:ext cx="831080" cy="498648"/>
        </a:xfrm>
        <a:prstGeom prst="roundRect">
          <a:avLst>
            <a:gd name="adj" fmla="val 1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hemeClr val="lt1"/>
        </a:lnRef>
        <a:fillRef idx="3">
          <a:schemeClr val="accent3"/>
        </a:fillRef>
        <a:effectRef idx="2">
          <a:scrgbClr r="0" g="0" b="0"/>
        </a:effectRef>
        <a:fontRef idx="minor">
          <a:schemeClr val="lt1"/>
        </a:fontRef>
      </dsp:style>
      <dsp:txBody>
        <a:bodyPr lIns="45720" tIns="45720" rIns="45720" bIns="4572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dirty="0" smtClean="0">
              <a:solidFill>
                <a:sysClr val="window" lastClr="FFFFFF"/>
              </a:solidFill>
              <a:latin typeface="Calibri" panose="020F0502020204030204"/>
              <a:ea typeface="宋体" panose="02010600030101010101" charset="-122"/>
              <a:cs typeface="+mn-cs"/>
            </a:rPr>
            <a:t>②确定方案</a:t>
          </a:r>
          <a:endParaRPr lang="zh-CN" altLang="en-US" sz="1200" dirty="0">
            <a:solidFill>
              <a:sysClr val="window" lastClr="FFFFFF"/>
            </a:solidFill>
            <a:latin typeface="Calibri" panose="020F0502020204030204"/>
            <a:ea typeface="宋体" panose="02010600030101010101" charset="-122"/>
            <a:cs typeface="+mn-cs"/>
          </a:endParaRPr>
        </a:p>
      </dsp:txBody>
      <dsp:txXfrm>
        <a:off x="1163512" y="88813"/>
        <a:ext cx="831080" cy="498648"/>
      </dsp:txXfrm>
    </dsp:sp>
    <dsp:sp modelId="{39ABD54A-3FBE-43C7-B0CF-5D404EA4DEF6}">
      <dsp:nvSpPr>
        <dsp:cNvPr id="7" name="右箭头 6"/>
        <dsp:cNvSpPr/>
      </dsp:nvSpPr>
      <dsp:spPr bwMode="white">
        <a:xfrm>
          <a:off x="2072714" y="235084"/>
          <a:ext cx="176189" cy="206108"/>
        </a:xfrm>
        <a:prstGeom prst="rightArrow">
          <a:avLst>
            <a:gd name="adj1" fmla="val 60000"/>
            <a:gd name="adj2" fmla="val 5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hemeClr val="lt1">
            <a:hueOff val="0"/>
            <a:satOff val="0"/>
            <a:lumOff val="0"/>
            <a:alpha val="100000"/>
          </a:schemeClr>
        </a:lnRef>
        <a:fillRef idx="3">
          <a:schemeClr val="accent3"/>
        </a:fillRef>
        <a:effectRef idx="2">
          <a:scrgbClr r="0" g="0" b="0"/>
        </a:effectRef>
        <a:fontRef idx="minor">
          <a:schemeClr val="lt1"/>
        </a:fontRef>
      </dsp:style>
      <dsp:txXfrm>
        <a:off x="2072714" y="235084"/>
        <a:ext cx="176189" cy="206108"/>
      </dsp:txXfrm>
    </dsp:sp>
    <dsp:sp modelId="{9BFA52C1-2F5F-4B25-B6D9-F59682273AD4}">
      <dsp:nvSpPr>
        <dsp:cNvPr id="9" name="圆角矩形 8"/>
        <dsp:cNvSpPr/>
      </dsp:nvSpPr>
      <dsp:spPr bwMode="white">
        <a:xfrm>
          <a:off x="2327025" y="88813"/>
          <a:ext cx="831080" cy="498648"/>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hemeClr val="lt1"/>
        </a:lnRef>
        <a:fillRef idx="3">
          <a:schemeClr val="accent4"/>
        </a:fillRef>
        <a:effectRef idx="2">
          <a:scrgbClr r="0" g="0" b="0"/>
        </a:effectRef>
        <a:fontRef idx="minor">
          <a:schemeClr val="lt1"/>
        </a:fontRef>
      </dsp:style>
      <dsp:txBody>
        <a:bodyPr lIns="45720" tIns="45720" rIns="45720" bIns="4572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dirty="0" smtClean="0">
              <a:solidFill>
                <a:sysClr val="window" lastClr="FFFFFF"/>
              </a:solidFill>
              <a:latin typeface="Calibri" panose="020F0502020204030204"/>
              <a:ea typeface="宋体" panose="02010600030101010101" charset="-122"/>
              <a:cs typeface="+mn-cs"/>
            </a:rPr>
            <a:t>③工程设计</a:t>
          </a:r>
          <a:endParaRPr lang="zh-CN" altLang="en-US" sz="1200" dirty="0">
            <a:solidFill>
              <a:sysClr val="window" lastClr="FFFFFF"/>
            </a:solidFill>
            <a:latin typeface="Calibri" panose="020F0502020204030204"/>
            <a:ea typeface="宋体" panose="02010600030101010101" charset="-122"/>
            <a:cs typeface="+mn-cs"/>
          </a:endParaRPr>
        </a:p>
      </dsp:txBody>
      <dsp:txXfrm>
        <a:off x="2327025" y="88813"/>
        <a:ext cx="831080" cy="498648"/>
      </dsp:txXfrm>
    </dsp:sp>
    <dsp:sp modelId="{ABCFE012-E9A5-4D8A-BA99-AAFEB22EA76D}">
      <dsp:nvSpPr>
        <dsp:cNvPr id="10" name="右箭头 9"/>
        <dsp:cNvSpPr/>
      </dsp:nvSpPr>
      <dsp:spPr bwMode="white">
        <a:xfrm>
          <a:off x="3236227" y="235084"/>
          <a:ext cx="176189" cy="206108"/>
        </a:xfrm>
        <a:prstGeom prst="rightArrow">
          <a:avLst>
            <a:gd name="adj1" fmla="val 60000"/>
            <a:gd name="adj2" fmla="val 5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hemeClr val="lt1">
            <a:hueOff val="0"/>
            <a:satOff val="0"/>
            <a:lumOff val="0"/>
            <a:alpha val="100000"/>
          </a:schemeClr>
        </a:lnRef>
        <a:fillRef idx="3">
          <a:schemeClr val="accent4"/>
        </a:fillRef>
        <a:effectRef idx="2">
          <a:scrgbClr r="0" g="0" b="0"/>
        </a:effectRef>
        <a:fontRef idx="minor">
          <a:schemeClr val="lt1"/>
        </a:fontRef>
      </dsp:style>
      <dsp:txXfrm>
        <a:off x="3236227" y="235084"/>
        <a:ext cx="176189" cy="206108"/>
      </dsp:txXfrm>
    </dsp:sp>
    <dsp:sp modelId="{9A17775A-7FD9-4EFD-8278-AC4CBF7BC066}">
      <dsp:nvSpPr>
        <dsp:cNvPr id="12" name="圆角矩形 11"/>
        <dsp:cNvSpPr/>
      </dsp:nvSpPr>
      <dsp:spPr bwMode="white">
        <a:xfrm>
          <a:off x="3490537" y="88813"/>
          <a:ext cx="831080" cy="498648"/>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hemeClr val="lt1"/>
        </a:lnRef>
        <a:fillRef idx="3">
          <a:schemeClr val="accent5"/>
        </a:fillRef>
        <a:effectRef idx="2">
          <a:scrgbClr r="0" g="0" b="0"/>
        </a:effectRef>
        <a:fontRef idx="minor">
          <a:schemeClr val="lt1"/>
        </a:fontRef>
      </dsp:style>
      <dsp:txBody>
        <a:bodyPr lIns="45720" tIns="45720" rIns="45720" bIns="4572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dirty="0" smtClean="0">
              <a:solidFill>
                <a:sysClr val="window" lastClr="FFFFFF"/>
              </a:solidFill>
              <a:latin typeface="仿宋_GB2312" panose="02010609030101010101" pitchFamily="3" charset="-122"/>
              <a:ea typeface="仿宋_GB2312" panose="02010609030101010101" pitchFamily="3" charset="-122"/>
              <a:cs typeface="+mn-cs"/>
            </a:rPr>
            <a:t>④</a:t>
          </a:r>
          <a:r>
            <a:rPr lang="zh-CN" altLang="en-US" sz="1200" dirty="0" smtClean="0">
              <a:solidFill>
                <a:sysClr val="window" lastClr="FFFFFF"/>
              </a:solidFill>
              <a:latin typeface="Calibri" panose="020F0502020204030204"/>
              <a:ea typeface="宋体" panose="02010600030101010101" charset="-122"/>
              <a:cs typeface="+mn-cs"/>
            </a:rPr>
            <a:t>工程施工</a:t>
          </a:r>
          <a:endParaRPr lang="zh-CN" altLang="en-US" sz="1200" dirty="0">
            <a:solidFill>
              <a:sysClr val="window" lastClr="FFFFFF"/>
            </a:solidFill>
            <a:latin typeface="Calibri" panose="020F0502020204030204"/>
            <a:ea typeface="宋体" panose="02010600030101010101" charset="-122"/>
            <a:cs typeface="+mn-cs"/>
          </a:endParaRPr>
        </a:p>
      </dsp:txBody>
      <dsp:txXfrm>
        <a:off x="3490537" y="88813"/>
        <a:ext cx="831080" cy="498648"/>
      </dsp:txXfrm>
    </dsp:sp>
    <dsp:sp modelId="{9C171D71-4378-4CF9-AE55-AB4F83B5C929}">
      <dsp:nvSpPr>
        <dsp:cNvPr id="13" name="右箭头 12"/>
        <dsp:cNvSpPr/>
      </dsp:nvSpPr>
      <dsp:spPr bwMode="white">
        <a:xfrm>
          <a:off x="4399739" y="235084"/>
          <a:ext cx="176189" cy="206108"/>
        </a:xfrm>
        <a:prstGeom prst="rightArrow">
          <a:avLst>
            <a:gd name="adj1" fmla="val 60000"/>
            <a:gd name="adj2" fmla="val 5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hemeClr val="lt1">
            <a:hueOff val="0"/>
            <a:satOff val="0"/>
            <a:lumOff val="0"/>
            <a:alpha val="100000"/>
          </a:schemeClr>
        </a:lnRef>
        <a:fillRef idx="3">
          <a:schemeClr val="accent5"/>
        </a:fillRef>
        <a:effectRef idx="2">
          <a:scrgbClr r="0" g="0" b="0"/>
        </a:effectRef>
        <a:fontRef idx="minor">
          <a:schemeClr val="lt1"/>
        </a:fontRef>
      </dsp:style>
      <dsp:txXfrm>
        <a:off x="4399739" y="235084"/>
        <a:ext cx="176189" cy="206108"/>
      </dsp:txXfrm>
    </dsp:sp>
    <dsp:sp modelId="{AFAF54F9-2AA3-4E32-8DE7-8774DAC4D911}">
      <dsp:nvSpPr>
        <dsp:cNvPr id="15" name="圆角矩形 14"/>
        <dsp:cNvSpPr/>
      </dsp:nvSpPr>
      <dsp:spPr bwMode="white">
        <a:xfrm>
          <a:off x="4654050" y="88813"/>
          <a:ext cx="831080" cy="498648"/>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hemeClr val="lt1"/>
        </a:lnRef>
        <a:fillRef idx="3">
          <a:schemeClr val="accent6"/>
        </a:fillRef>
        <a:effectRef idx="2">
          <a:scrgbClr r="0" g="0" b="0"/>
        </a:effectRef>
        <a:fontRef idx="minor">
          <a:schemeClr val="lt1"/>
        </a:fontRef>
      </dsp:style>
      <dsp:txBody>
        <a:bodyPr lIns="45720" tIns="45720" rIns="45720" bIns="4572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dirty="0" smtClean="0">
              <a:solidFill>
                <a:sysClr val="window" lastClr="FFFFFF"/>
              </a:solidFill>
              <a:latin typeface="仿宋_GB2312" panose="02010609030101010101" pitchFamily="3" charset="-122"/>
              <a:ea typeface="仿宋_GB2312" panose="02010609030101010101" pitchFamily="3" charset="-122"/>
              <a:cs typeface="+mn-cs"/>
            </a:rPr>
            <a:t>⑤</a:t>
          </a:r>
          <a:r>
            <a:rPr lang="zh-CN" altLang="en-US" sz="1200" dirty="0" smtClean="0">
              <a:solidFill>
                <a:sysClr val="window" lastClr="FFFFFF"/>
              </a:solidFill>
              <a:latin typeface="Calibri" panose="020F0502020204030204"/>
              <a:ea typeface="宋体" panose="02010600030101010101" charset="-122"/>
              <a:cs typeface="+mn-cs"/>
            </a:rPr>
            <a:t>装表接电</a:t>
          </a:r>
          <a:endParaRPr lang="zh-CN" altLang="en-US" sz="1200" dirty="0">
            <a:solidFill>
              <a:sysClr val="window" lastClr="FFFFFF"/>
            </a:solidFill>
            <a:latin typeface="Calibri" panose="020F0502020204030204"/>
            <a:ea typeface="宋体" panose="02010600030101010101" charset="-122"/>
            <a:cs typeface="+mn-cs"/>
          </a:endParaRPr>
        </a:p>
      </dsp:txBody>
      <dsp:txXfrm>
        <a:off x="4654050" y="88813"/>
        <a:ext cx="831080" cy="498648"/>
      </dsp:txXfrm>
    </dsp:sp>
    <dsp:sp modelId="{E89C8C46-8232-42CD-A437-584AD6745B50}">
      <dsp:nvSpPr>
        <dsp:cNvPr id="5" name="右箭头 4"/>
        <dsp:cNvSpPr/>
      </dsp:nvSpPr>
      <dsp:spPr bwMode="white">
        <a:xfrm>
          <a:off x="909202" y="235084"/>
          <a:ext cx="176189" cy="206108"/>
        </a:xfrm>
        <a:prstGeom prst="rightArrow">
          <a:avLst>
            <a:gd name="adj1" fmla="val 60000"/>
            <a:gd name="adj2" fmla="val 50000"/>
          </a:avLst>
        </a:prstGeom>
        <a:no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hemeClr val="lt1">
            <a:hueOff val="0"/>
            <a:satOff val="0"/>
            <a:lumOff val="0"/>
            <a:alpha val="100000"/>
          </a:schemeClr>
        </a:lnRef>
        <a:fillRef idx="3">
          <a:schemeClr val="accent2"/>
        </a:fillRef>
        <a:effectRef idx="2">
          <a:scrgbClr r="0" g="0" b="0"/>
        </a:effectRef>
        <a:fontRef idx="minor">
          <a:schemeClr val="lt1"/>
        </a:fontRef>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zh-CN" altLang="en-US" sz="1200">
            <a:solidFill>
              <a:sysClr val="window" lastClr="FFFFFF"/>
            </a:solidFill>
            <a:latin typeface="Calibri" panose="020F0502020204030204"/>
            <a:ea typeface="宋体" panose="02010600030101010101" charset="-122"/>
            <a:cs typeface="+mn-cs"/>
          </a:endParaRPr>
        </a:p>
      </dsp:txBody>
      <dsp:txXfrm>
        <a:off x="909202" y="235084"/>
        <a:ext cx="176189" cy="206108"/>
      </dsp:txXfrm>
    </dsp:sp>
    <dsp:sp modelId="{59F9E7E2-2A0E-4F84-A0FC-62BC02955F54}">
      <dsp:nvSpPr>
        <dsp:cNvPr id="8" name="右箭头 7"/>
        <dsp:cNvSpPr/>
      </dsp:nvSpPr>
      <dsp:spPr bwMode="white">
        <a:xfrm>
          <a:off x="2072714" y="235084"/>
          <a:ext cx="176189" cy="206108"/>
        </a:xfrm>
        <a:prstGeom prst="rightArrow">
          <a:avLst>
            <a:gd name="adj1" fmla="val 60000"/>
            <a:gd name="adj2" fmla="val 50000"/>
          </a:avLst>
        </a:prstGeom>
        <a:no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hemeClr val="lt1">
            <a:hueOff val="0"/>
            <a:satOff val="0"/>
            <a:lumOff val="0"/>
            <a:alpha val="100000"/>
          </a:schemeClr>
        </a:lnRef>
        <a:fillRef idx="3">
          <a:schemeClr val="accent3"/>
        </a:fillRef>
        <a:effectRef idx="2">
          <a:scrgbClr r="0" g="0" b="0"/>
        </a:effectRef>
        <a:fontRef idx="minor">
          <a:schemeClr val="lt1"/>
        </a:fontRef>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zh-CN" altLang="en-US" sz="1200">
            <a:solidFill>
              <a:sysClr val="window" lastClr="FFFFFF"/>
            </a:solidFill>
            <a:latin typeface="Calibri" panose="020F0502020204030204"/>
            <a:ea typeface="宋体" panose="02010600030101010101" charset="-122"/>
            <a:cs typeface="+mn-cs"/>
          </a:endParaRPr>
        </a:p>
      </dsp:txBody>
      <dsp:txXfrm>
        <a:off x="2072714" y="235084"/>
        <a:ext cx="176189" cy="206108"/>
      </dsp:txXfrm>
    </dsp:sp>
    <dsp:sp modelId="{E41B2CAC-D9F7-430C-B8C0-91179BBD56D5}">
      <dsp:nvSpPr>
        <dsp:cNvPr id="11" name="右箭头 10"/>
        <dsp:cNvSpPr/>
      </dsp:nvSpPr>
      <dsp:spPr bwMode="white">
        <a:xfrm>
          <a:off x="3236227" y="235084"/>
          <a:ext cx="176189" cy="206108"/>
        </a:xfrm>
        <a:prstGeom prst="rightArrow">
          <a:avLst>
            <a:gd name="adj1" fmla="val 60000"/>
            <a:gd name="adj2" fmla="val 50000"/>
          </a:avLst>
        </a:prstGeom>
        <a:no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hemeClr val="lt1">
            <a:hueOff val="0"/>
            <a:satOff val="0"/>
            <a:lumOff val="0"/>
            <a:alpha val="100000"/>
          </a:schemeClr>
        </a:lnRef>
        <a:fillRef idx="3">
          <a:schemeClr val="accent4"/>
        </a:fillRef>
        <a:effectRef idx="2">
          <a:scrgbClr r="0" g="0" b="0"/>
        </a:effectRef>
        <a:fontRef idx="minor">
          <a:schemeClr val="lt1"/>
        </a:fontRef>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zh-CN" altLang="en-US" sz="1200">
            <a:solidFill>
              <a:sysClr val="window" lastClr="FFFFFF"/>
            </a:solidFill>
            <a:latin typeface="Calibri" panose="020F0502020204030204"/>
            <a:ea typeface="宋体" panose="02010600030101010101" charset="-122"/>
            <a:cs typeface="+mn-cs"/>
          </a:endParaRPr>
        </a:p>
      </dsp:txBody>
      <dsp:txXfrm>
        <a:off x="3236227" y="235084"/>
        <a:ext cx="176189" cy="206108"/>
      </dsp:txXfrm>
    </dsp:sp>
    <dsp:sp modelId="{6CF76101-533D-476C-8336-0E5DAB27F713}">
      <dsp:nvSpPr>
        <dsp:cNvPr id="14" name="右箭头 13"/>
        <dsp:cNvSpPr/>
      </dsp:nvSpPr>
      <dsp:spPr bwMode="white">
        <a:xfrm>
          <a:off x="4399739" y="235084"/>
          <a:ext cx="176189" cy="206108"/>
        </a:xfrm>
        <a:prstGeom prst="rightArrow">
          <a:avLst>
            <a:gd name="adj1" fmla="val 60000"/>
            <a:gd name="adj2" fmla="val 50000"/>
          </a:avLst>
        </a:prstGeom>
        <a:no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hemeClr val="lt1">
            <a:hueOff val="0"/>
            <a:satOff val="0"/>
            <a:lumOff val="0"/>
            <a:alpha val="100000"/>
          </a:schemeClr>
        </a:lnRef>
        <a:fillRef idx="3">
          <a:schemeClr val="accent5"/>
        </a:fillRef>
        <a:effectRef idx="2">
          <a:scrgbClr r="0" g="0" b="0"/>
        </a:effectRef>
        <a:fontRef idx="minor">
          <a:schemeClr val="lt1"/>
        </a:fontRef>
      </dsp:style>
      <dsp:txBody>
        <a:bodyPr anchor="ctr"/>
        <a:lstStyle>
          <a:lvl1pPr algn="ctr"/>
          <a:lvl2pPr algn="ctr"/>
          <a:lvl3pPr algn="ctr"/>
          <a:lvl4pPr algn="ctr"/>
          <a:lvl5pPr algn="ctr"/>
          <a:lvl6pPr algn="ctr"/>
          <a:lvl7pPr algn="ctr"/>
          <a:lvl8pPr algn="ctr"/>
          <a:lvl9pPr algn="ctr"/>
        </a:lstStyle>
        <a:p>
          <a:pPr lvl="0">
            <a:lnSpc>
              <a:spcPct val="100000"/>
            </a:lnSpc>
            <a:spcBef>
              <a:spcPct val="0"/>
            </a:spcBef>
            <a:spcAft>
              <a:spcPct val="35000"/>
            </a:spcAft>
          </a:pPr>
          <a:endParaRPr lang="zh-CN" altLang="en-US" sz="1200">
            <a:solidFill>
              <a:sysClr val="window" lastClr="FFFFFF"/>
            </a:solidFill>
            <a:latin typeface="Calibri" panose="020F0502020204030204"/>
            <a:ea typeface="宋体" panose="02010600030101010101" charset="-122"/>
            <a:cs typeface="+mn-cs"/>
          </a:endParaRPr>
        </a:p>
      </dsp:txBody>
      <dsp:txXfrm>
        <a:off x="4399739" y="235084"/>
        <a:ext cx="176189" cy="20610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Pages>
  <Words>707</Words>
  <Characters>4030</Characters>
  <Lines>33</Lines>
  <Paragraphs>9</Paragraphs>
  <TotalTime>1</TotalTime>
  <ScaleCrop>false</ScaleCrop>
  <LinksUpToDate>false</LinksUpToDate>
  <CharactersWithSpaces>4728</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2016-04-25T02:36:00Z</dcterms:created>
  <dc:creator>微软用户</dc:creator>
  <cp:lastModifiedBy>Administrator</cp:lastModifiedBy>
  <cp:lastPrinted>2021-10-19T06:28:39Z</cp:lastPrinted>
  <dcterms:modified xsi:type="dcterms:W3CDTF">2021-10-19T06:28:46Z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