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峄城区人民政府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关于对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  <w:lang w:val="en-US" w:eastAsia="zh-CN"/>
        </w:rPr>
        <w:t>丁桥路东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  <w:lang w:eastAsia="zh-CN"/>
        </w:rPr>
        <w:t>片区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  <w:lang w:val="en-US" w:eastAsia="zh-CN"/>
        </w:rPr>
        <w:t>二期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实施房屋征收的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告</w:t>
      </w:r>
    </w:p>
    <w:p>
      <w:pPr>
        <w:spacing w:line="580" w:lineRule="exact"/>
        <w:jc w:val="center"/>
        <w:rPr>
          <w:rFonts w:hint="eastAsia" w:eastAsia="黑体"/>
          <w:bCs/>
          <w:color w:val="000000"/>
          <w:sz w:val="48"/>
          <w:szCs w:val="48"/>
        </w:rPr>
      </w:pPr>
    </w:p>
    <w:p>
      <w:pPr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bCs/>
          <w:color w:val="000000"/>
          <w:sz w:val="36"/>
          <w:szCs w:val="36"/>
        </w:rPr>
        <w:t>为了改善城区居民居住条件和生活环境，提升城市品位和城市形象，区政府决定对</w:t>
      </w:r>
      <w:r>
        <w:rPr>
          <w:rFonts w:hint="eastAsia" w:eastAsia="仿宋_GB2312"/>
          <w:bCs/>
          <w:color w:val="000000"/>
          <w:sz w:val="36"/>
          <w:szCs w:val="36"/>
          <w:lang w:val="en-US" w:eastAsia="zh-CN"/>
        </w:rPr>
        <w:t>丁桥路东</w:t>
      </w:r>
      <w:r>
        <w:rPr>
          <w:rFonts w:hint="eastAsia" w:eastAsia="仿宋_GB2312"/>
          <w:bCs/>
          <w:color w:val="000000"/>
          <w:sz w:val="36"/>
          <w:szCs w:val="36"/>
          <w:lang w:eastAsia="zh-CN"/>
        </w:rPr>
        <w:t>片区</w:t>
      </w:r>
      <w:r>
        <w:rPr>
          <w:rFonts w:hint="eastAsia" w:eastAsia="仿宋_GB2312"/>
          <w:bCs/>
          <w:color w:val="000000"/>
          <w:sz w:val="36"/>
          <w:szCs w:val="36"/>
          <w:lang w:val="en-US" w:eastAsia="zh-CN"/>
        </w:rPr>
        <w:t>二期</w:t>
      </w:r>
      <w:r>
        <w:rPr>
          <w:rFonts w:hint="eastAsia" w:eastAsia="仿宋_GB2312"/>
          <w:bCs/>
          <w:color w:val="000000"/>
          <w:sz w:val="36"/>
          <w:szCs w:val="36"/>
        </w:rPr>
        <w:t>实施房屋征收</w:t>
      </w:r>
      <w:r>
        <w:rPr>
          <w:rFonts w:hint="eastAsia" w:eastAsia="仿宋_GB2312"/>
          <w:bCs/>
          <w:color w:val="000000"/>
          <w:sz w:val="36"/>
          <w:szCs w:val="36"/>
          <w:lang w:eastAsia="zh-CN"/>
        </w:rPr>
        <w:t>，</w:t>
      </w:r>
      <w:bookmarkStart w:id="0" w:name="_GoBack"/>
      <w:bookmarkEnd w:id="0"/>
      <w:r>
        <w:rPr>
          <w:rFonts w:hint="eastAsia" w:eastAsia="仿宋_GB2312"/>
          <w:bCs/>
          <w:color w:val="000000"/>
          <w:sz w:val="36"/>
          <w:szCs w:val="36"/>
        </w:rPr>
        <w:t>具体公告如下：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一、征收目的</w:t>
      </w:r>
    </w:p>
    <w:p>
      <w:pPr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实施棚户区改造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二、房屋征收范围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720" w:firstLineChars="200"/>
        <w:textAlignment w:val="auto"/>
        <w:outlineLvl w:val="9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eastAsia="zh-CN"/>
        </w:rPr>
        <w:t>范围一：</w:t>
      </w:r>
      <w:r>
        <w:rPr>
          <w:rFonts w:hint="eastAsia" w:eastAsia="仿宋_GB2312"/>
          <w:sz w:val="36"/>
          <w:szCs w:val="36"/>
        </w:rPr>
        <w:t>东至</w:t>
      </w:r>
      <w:r>
        <w:rPr>
          <w:rFonts w:hint="eastAsia" w:eastAsia="仿宋_GB2312"/>
          <w:sz w:val="36"/>
          <w:szCs w:val="36"/>
          <w:lang w:val="en-US" w:eastAsia="zh-CN"/>
        </w:rPr>
        <w:t>丁桥路</w:t>
      </w:r>
      <w:r>
        <w:rPr>
          <w:rFonts w:hint="eastAsia" w:eastAsia="仿宋_GB2312"/>
          <w:sz w:val="36"/>
          <w:szCs w:val="36"/>
        </w:rPr>
        <w:t>，西至</w:t>
      </w:r>
      <w:r>
        <w:rPr>
          <w:rFonts w:hint="eastAsia" w:eastAsia="仿宋_GB2312"/>
          <w:sz w:val="36"/>
          <w:szCs w:val="36"/>
          <w:lang w:val="en-US" w:eastAsia="zh-CN"/>
        </w:rPr>
        <w:t>玉昊超市西第一个胡同</w:t>
      </w:r>
      <w:r>
        <w:rPr>
          <w:rFonts w:hint="eastAsia" w:eastAsia="仿宋_GB2312"/>
          <w:sz w:val="36"/>
          <w:szCs w:val="36"/>
        </w:rPr>
        <w:t>，南至</w:t>
      </w:r>
      <w:r>
        <w:rPr>
          <w:rFonts w:hint="eastAsia" w:eastAsia="仿宋_GB2312"/>
          <w:sz w:val="36"/>
          <w:szCs w:val="36"/>
          <w:lang w:val="en-US" w:eastAsia="zh-CN"/>
        </w:rPr>
        <w:t>福兴路</w:t>
      </w:r>
      <w:r>
        <w:rPr>
          <w:rFonts w:hint="eastAsia" w:eastAsia="仿宋_GB2312"/>
          <w:sz w:val="36"/>
          <w:szCs w:val="36"/>
        </w:rPr>
        <w:t>，北至</w:t>
      </w:r>
      <w:r>
        <w:rPr>
          <w:rFonts w:hint="eastAsia" w:eastAsia="仿宋_GB2312"/>
          <w:sz w:val="36"/>
          <w:szCs w:val="36"/>
          <w:lang w:eastAsia="zh-CN"/>
        </w:rPr>
        <w:t>王府庄路。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720" w:firstLineChars="200"/>
        <w:textAlignment w:val="auto"/>
        <w:outlineLvl w:val="9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eastAsia="zh-CN"/>
        </w:rPr>
        <w:t>范围二：东至丁桥路，西至宏学南路，南至王府庄路（</w:t>
      </w:r>
      <w:r>
        <w:rPr>
          <w:rFonts w:hint="eastAsia" w:eastAsia="仿宋_GB2312"/>
          <w:sz w:val="36"/>
          <w:szCs w:val="36"/>
          <w:lang w:val="en-US" w:eastAsia="zh-CN"/>
        </w:rPr>
        <w:t>含）</w:t>
      </w:r>
      <w:r>
        <w:rPr>
          <w:rFonts w:hint="eastAsia" w:eastAsia="仿宋_GB2312"/>
          <w:sz w:val="36"/>
          <w:szCs w:val="36"/>
          <w:lang w:eastAsia="zh-CN"/>
        </w:rPr>
        <w:t>，北至民主路。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720" w:firstLineChars="200"/>
        <w:textAlignment w:val="auto"/>
        <w:outlineLvl w:val="9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val="en-US" w:eastAsia="zh-CN"/>
        </w:rPr>
        <w:t>以上征收范围一、范围二的</w:t>
      </w:r>
      <w:r>
        <w:rPr>
          <w:rFonts w:hint="eastAsia" w:eastAsia="仿宋_GB2312"/>
          <w:sz w:val="36"/>
          <w:szCs w:val="36"/>
        </w:rPr>
        <w:t>具体</w:t>
      </w:r>
      <w:r>
        <w:rPr>
          <w:rFonts w:hint="eastAsia" w:eastAsia="仿宋_GB2312"/>
          <w:sz w:val="36"/>
          <w:szCs w:val="36"/>
          <w:lang w:eastAsia="zh-CN"/>
        </w:rPr>
        <w:t>范围以规划红线为准。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三、房屋征收与补偿方式</w:t>
      </w:r>
    </w:p>
    <w:p>
      <w:pPr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征收补偿方式有两种：货币补偿和实物补偿，被征收人可以自行选择一种。征收补偿标准按照《峄城区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丁桥路东</w:t>
      </w:r>
      <w:r>
        <w:rPr>
          <w:rFonts w:hint="eastAsia" w:eastAsia="仿宋_GB2312"/>
          <w:color w:val="000000"/>
          <w:sz w:val="36"/>
          <w:szCs w:val="36"/>
          <w:lang w:eastAsia="zh-CN"/>
        </w:rPr>
        <w:t>片区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二期</w:t>
      </w:r>
      <w:r>
        <w:rPr>
          <w:rFonts w:hint="eastAsia" w:eastAsia="仿宋_GB2312"/>
          <w:color w:val="000000"/>
          <w:sz w:val="36"/>
          <w:szCs w:val="36"/>
        </w:rPr>
        <w:t>房屋征收补偿安置方案》执行。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四、房屋征收单位</w:t>
      </w:r>
    </w:p>
    <w:p>
      <w:pPr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峄城区房屋征收拆迁事务中心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五、房屋征收实施单位</w:t>
      </w:r>
    </w:p>
    <w:p>
      <w:pPr>
        <w:spacing w:line="580" w:lineRule="exact"/>
        <w:ind w:firstLine="720" w:firstLineChars="200"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eastAsia="仿宋_GB2312"/>
          <w:color w:val="000000"/>
          <w:sz w:val="36"/>
          <w:szCs w:val="36"/>
        </w:rPr>
        <w:t>峄城区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坛山街道办事处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六、房屋征收</w:t>
      </w:r>
      <w:r>
        <w:rPr>
          <w:rFonts w:hint="eastAsia" w:eastAsia="黑体"/>
          <w:color w:val="000000"/>
          <w:sz w:val="36"/>
          <w:szCs w:val="36"/>
          <w:lang w:val="en-US" w:eastAsia="zh-CN"/>
        </w:rPr>
        <w:t>实施</w:t>
      </w:r>
      <w:r>
        <w:rPr>
          <w:rFonts w:hint="eastAsia" w:eastAsia="黑体"/>
          <w:color w:val="000000"/>
          <w:sz w:val="36"/>
          <w:szCs w:val="36"/>
        </w:rPr>
        <w:t>期限、搬家期限、过渡期限</w:t>
      </w:r>
    </w:p>
    <w:p>
      <w:pPr>
        <w:snapToGrid w:val="0"/>
        <w:spacing w:line="560" w:lineRule="exact"/>
        <w:ind w:firstLine="722" w:firstLineChars="200"/>
        <w:rPr>
          <w:rFonts w:eastAsia="仿宋_GB2312"/>
          <w:sz w:val="36"/>
          <w:szCs w:val="36"/>
        </w:rPr>
      </w:pPr>
      <w:r>
        <w:rPr>
          <w:rFonts w:hint="eastAsia" w:eastAsia="楷体_GB2312"/>
          <w:b/>
          <w:sz w:val="36"/>
          <w:szCs w:val="36"/>
          <w:lang w:eastAsia="zh-CN"/>
        </w:rPr>
        <w:t>（一）</w:t>
      </w:r>
      <w:r>
        <w:rPr>
          <w:rFonts w:hint="eastAsia" w:eastAsia="楷体_GB2312"/>
          <w:b/>
          <w:sz w:val="36"/>
          <w:szCs w:val="36"/>
        </w:rPr>
        <w:t>房屋征收</w:t>
      </w:r>
      <w:r>
        <w:rPr>
          <w:rFonts w:hint="eastAsia" w:eastAsia="楷体_GB2312"/>
          <w:b/>
          <w:sz w:val="36"/>
          <w:szCs w:val="36"/>
          <w:lang w:val="en-US" w:eastAsia="zh-CN"/>
        </w:rPr>
        <w:t>实施</w:t>
      </w:r>
      <w:r>
        <w:rPr>
          <w:rFonts w:hint="eastAsia" w:eastAsia="楷体_GB2312"/>
          <w:b/>
          <w:sz w:val="36"/>
          <w:szCs w:val="36"/>
        </w:rPr>
        <w:t>期限：</w:t>
      </w: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</w:rPr>
        <w:t>2</w:t>
      </w:r>
      <w:r>
        <w:rPr>
          <w:rFonts w:hint="eastAsia" w:eastAsia="仿宋_GB2312"/>
          <w:sz w:val="36"/>
          <w:szCs w:val="36"/>
          <w:lang w:val="en-US" w:eastAsia="zh-CN"/>
        </w:rPr>
        <w:t>4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14</w:t>
      </w:r>
      <w:r>
        <w:rPr>
          <w:rFonts w:hint="eastAsia" w:eastAsia="仿宋_GB2312"/>
          <w:sz w:val="36"/>
          <w:szCs w:val="36"/>
        </w:rPr>
        <w:t>日至</w:t>
      </w: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  <w:lang w:val="en-US" w:eastAsia="zh-CN"/>
        </w:rPr>
        <w:t>24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 xml:space="preserve">2 </w:t>
      </w:r>
      <w:r>
        <w:rPr>
          <w:rFonts w:hint="eastAsia" w:eastAsia="仿宋_GB2312"/>
          <w:sz w:val="36"/>
          <w:szCs w:val="36"/>
        </w:rPr>
        <w:t>日，期限</w:t>
      </w: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</w:rPr>
        <w:t>天。</w:t>
      </w:r>
    </w:p>
    <w:p>
      <w:pPr>
        <w:snapToGrid w:val="0"/>
        <w:spacing w:line="560" w:lineRule="exact"/>
        <w:ind w:firstLine="722" w:firstLineChars="200"/>
        <w:rPr>
          <w:rFonts w:eastAsia="仿宋_GB2312"/>
          <w:sz w:val="36"/>
          <w:szCs w:val="36"/>
        </w:rPr>
      </w:pPr>
      <w:r>
        <w:rPr>
          <w:rFonts w:hint="eastAsia" w:eastAsia="楷体_GB2312"/>
          <w:b/>
          <w:sz w:val="36"/>
          <w:szCs w:val="36"/>
          <w:lang w:eastAsia="zh-CN"/>
        </w:rPr>
        <w:t>（二）</w:t>
      </w:r>
      <w:r>
        <w:rPr>
          <w:rFonts w:hint="eastAsia" w:eastAsia="楷体_GB2312"/>
          <w:b/>
          <w:sz w:val="36"/>
          <w:szCs w:val="36"/>
        </w:rPr>
        <w:t>搬家期限：</w:t>
      </w:r>
      <w:r>
        <w:rPr>
          <w:rFonts w:eastAsia="仿宋_GB2312"/>
          <w:sz w:val="36"/>
          <w:szCs w:val="36"/>
        </w:rPr>
        <w:t>202</w:t>
      </w:r>
      <w:r>
        <w:rPr>
          <w:rFonts w:hint="eastAsia" w:eastAsia="仿宋_GB2312"/>
          <w:sz w:val="36"/>
          <w:szCs w:val="36"/>
          <w:lang w:val="en-US" w:eastAsia="zh-CN"/>
        </w:rPr>
        <w:t>4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18</w:t>
      </w:r>
      <w:r>
        <w:rPr>
          <w:rFonts w:hint="eastAsia" w:eastAsia="仿宋_GB2312"/>
          <w:sz w:val="36"/>
          <w:szCs w:val="36"/>
        </w:rPr>
        <w:t>日至</w:t>
      </w: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</w:rPr>
        <w:t>2</w:t>
      </w:r>
      <w:r>
        <w:rPr>
          <w:rFonts w:hint="eastAsia" w:eastAsia="仿宋_GB2312"/>
          <w:sz w:val="36"/>
          <w:szCs w:val="36"/>
          <w:lang w:val="en-US" w:eastAsia="zh-CN"/>
        </w:rPr>
        <w:t>4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27</w:t>
      </w:r>
      <w:r>
        <w:rPr>
          <w:rFonts w:hint="eastAsia" w:eastAsia="仿宋_GB2312"/>
          <w:sz w:val="36"/>
          <w:szCs w:val="36"/>
        </w:rPr>
        <w:t>日，期限</w:t>
      </w:r>
      <w:r>
        <w:rPr>
          <w:rFonts w:eastAsia="仿宋_GB2312"/>
          <w:sz w:val="36"/>
          <w:szCs w:val="36"/>
        </w:rPr>
        <w:t>10</w:t>
      </w:r>
      <w:r>
        <w:rPr>
          <w:rFonts w:hint="eastAsia" w:eastAsia="仿宋_GB2312"/>
          <w:sz w:val="36"/>
          <w:szCs w:val="36"/>
        </w:rPr>
        <w:t>天。</w:t>
      </w:r>
    </w:p>
    <w:p>
      <w:pPr>
        <w:tabs>
          <w:tab w:val="left" w:pos="720"/>
        </w:tabs>
        <w:snapToGrid w:val="0"/>
        <w:spacing w:line="560" w:lineRule="exact"/>
        <w:ind w:firstLine="722" w:firstLineChars="200"/>
        <w:rPr>
          <w:rFonts w:eastAsia="仿宋_GB2312"/>
          <w:sz w:val="36"/>
          <w:szCs w:val="36"/>
        </w:rPr>
      </w:pPr>
      <w:r>
        <w:rPr>
          <w:rFonts w:hint="eastAsia" w:eastAsia="楷体_GB2312"/>
          <w:b/>
          <w:sz w:val="36"/>
          <w:szCs w:val="36"/>
          <w:lang w:eastAsia="zh-CN"/>
        </w:rPr>
        <w:t>（三）</w:t>
      </w:r>
      <w:r>
        <w:rPr>
          <w:rFonts w:hint="eastAsia" w:eastAsia="楷体_GB2312"/>
          <w:b/>
          <w:sz w:val="36"/>
          <w:szCs w:val="36"/>
        </w:rPr>
        <w:t>过渡期限</w:t>
      </w:r>
      <w:r>
        <w:rPr>
          <w:rFonts w:hint="eastAsia" w:eastAsia="楷体_GB2312"/>
          <w:b/>
          <w:sz w:val="36"/>
          <w:szCs w:val="36"/>
          <w:lang w:eastAsia="zh-CN"/>
        </w:rPr>
        <w:t>（</w:t>
      </w:r>
      <w:r>
        <w:rPr>
          <w:rFonts w:hint="eastAsia" w:eastAsia="楷体_GB2312"/>
          <w:b/>
          <w:sz w:val="36"/>
          <w:szCs w:val="36"/>
          <w:lang w:val="en-US" w:eastAsia="zh-CN"/>
        </w:rPr>
        <w:t>产权调换）</w:t>
      </w:r>
      <w:r>
        <w:rPr>
          <w:rFonts w:hint="eastAsia" w:eastAsia="楷体_GB2312"/>
          <w:b/>
          <w:sz w:val="36"/>
          <w:szCs w:val="36"/>
        </w:rPr>
        <w:t>：</w:t>
      </w:r>
      <w:r>
        <w:rPr>
          <w:rFonts w:hint="eastAsia" w:eastAsia="仿宋_GB2312"/>
          <w:sz w:val="36"/>
          <w:szCs w:val="36"/>
        </w:rPr>
        <w:t>高层</w:t>
      </w:r>
      <w:r>
        <w:rPr>
          <w:rFonts w:hint="eastAsia" w:eastAsia="仿宋_GB2312"/>
          <w:sz w:val="36"/>
          <w:szCs w:val="36"/>
          <w:lang w:eastAsia="zh-CN"/>
        </w:rPr>
        <w:t>、</w:t>
      </w:r>
      <w:r>
        <w:rPr>
          <w:rFonts w:hint="eastAsia" w:eastAsia="仿宋_GB2312"/>
          <w:sz w:val="36"/>
          <w:szCs w:val="36"/>
          <w:lang w:val="en-US" w:eastAsia="zh-CN"/>
        </w:rPr>
        <w:t>商业用房</w:t>
      </w:r>
      <w:r>
        <w:rPr>
          <w:rFonts w:hint="eastAsia" w:eastAsia="仿宋_GB2312"/>
          <w:sz w:val="36"/>
          <w:szCs w:val="36"/>
          <w:lang w:eastAsia="zh-CN"/>
        </w:rPr>
        <w:t>，</w:t>
      </w: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</w:rPr>
        <w:t>2</w:t>
      </w:r>
      <w:r>
        <w:rPr>
          <w:rFonts w:hint="eastAsia" w:eastAsia="仿宋_GB2312"/>
          <w:sz w:val="36"/>
          <w:szCs w:val="36"/>
          <w:lang w:val="en-US" w:eastAsia="zh-CN"/>
        </w:rPr>
        <w:t>4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2</w:t>
      </w:r>
      <w:r>
        <w:rPr>
          <w:rFonts w:hint="eastAsia" w:eastAsia="仿宋_GB2312"/>
          <w:sz w:val="36"/>
          <w:szCs w:val="36"/>
        </w:rPr>
        <w:t>日至</w:t>
      </w:r>
      <w:r>
        <w:rPr>
          <w:rFonts w:eastAsia="仿宋_GB2312"/>
          <w:sz w:val="36"/>
          <w:szCs w:val="36"/>
        </w:rPr>
        <w:t>202</w:t>
      </w:r>
      <w:r>
        <w:rPr>
          <w:rFonts w:hint="eastAsia" w:eastAsia="仿宋_GB2312"/>
          <w:sz w:val="36"/>
          <w:szCs w:val="36"/>
          <w:lang w:val="en-US" w:eastAsia="zh-CN"/>
        </w:rPr>
        <w:t>7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hint="eastAsia" w:eastAsia="仿宋_GB2312"/>
          <w:sz w:val="36"/>
          <w:szCs w:val="36"/>
        </w:rPr>
        <w:t>月</w:t>
      </w:r>
      <w:r>
        <w:rPr>
          <w:rFonts w:hint="eastAsia" w:eastAsia="仿宋_GB2312"/>
          <w:sz w:val="36"/>
          <w:szCs w:val="36"/>
          <w:lang w:val="en-US" w:eastAsia="zh-CN"/>
        </w:rPr>
        <w:t>1</w:t>
      </w:r>
      <w:r>
        <w:rPr>
          <w:rFonts w:hint="eastAsia" w:eastAsia="仿宋_GB2312"/>
          <w:sz w:val="36"/>
          <w:szCs w:val="36"/>
        </w:rPr>
        <w:t>日，共</w:t>
      </w:r>
      <w:r>
        <w:rPr>
          <w:rFonts w:eastAsia="仿宋_GB2312"/>
          <w:sz w:val="36"/>
          <w:szCs w:val="36"/>
        </w:rPr>
        <w:t>36</w:t>
      </w:r>
      <w:r>
        <w:rPr>
          <w:rFonts w:hint="eastAsia" w:eastAsia="仿宋_GB2312"/>
          <w:sz w:val="36"/>
          <w:szCs w:val="36"/>
        </w:rPr>
        <w:t>个月</w:t>
      </w:r>
      <w:r>
        <w:rPr>
          <w:rFonts w:hint="eastAsia" w:eastAsia="仿宋_GB2312"/>
          <w:sz w:val="36"/>
          <w:szCs w:val="36"/>
          <w:lang w:eastAsia="zh-CN"/>
        </w:rPr>
        <w:t>（</w:t>
      </w:r>
      <w:r>
        <w:rPr>
          <w:rFonts w:hint="eastAsia" w:eastAsia="仿宋_GB2312"/>
          <w:sz w:val="36"/>
          <w:szCs w:val="36"/>
        </w:rPr>
        <w:t>具体期限以结算上房时间为准）。</w:t>
      </w:r>
    </w:p>
    <w:p>
      <w:pPr>
        <w:tabs>
          <w:tab w:val="left" w:pos="720"/>
        </w:tabs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七、被征收人须服从城市建设需要，提供相关居民身份证、房屋所有权证、土地使用证等证件，按规定期限与征收实施单位签订征收补偿安置协议，腾空房屋，完成搬迁。</w:t>
      </w:r>
    </w:p>
    <w:p>
      <w:pPr>
        <w:spacing w:line="580" w:lineRule="exact"/>
        <w:ind w:firstLine="720" w:firstLineChars="200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八、被征收人如对公告公布的征收决定不服的，可在本公告公布之日起</w:t>
      </w:r>
      <w:r>
        <w:rPr>
          <w:rFonts w:eastAsia="黑体"/>
          <w:color w:val="000000"/>
          <w:sz w:val="36"/>
          <w:szCs w:val="36"/>
        </w:rPr>
        <w:t>60</w:t>
      </w:r>
      <w:r>
        <w:rPr>
          <w:rFonts w:hint="eastAsia" w:eastAsia="黑体"/>
          <w:color w:val="000000"/>
          <w:sz w:val="36"/>
          <w:szCs w:val="36"/>
        </w:rPr>
        <w:t>日内依法申请行政复议，或在</w:t>
      </w:r>
      <w:r>
        <w:rPr>
          <w:rFonts w:eastAsia="黑体"/>
          <w:color w:val="000000"/>
          <w:sz w:val="36"/>
          <w:szCs w:val="36"/>
        </w:rPr>
        <w:t>6</w:t>
      </w:r>
      <w:r>
        <w:rPr>
          <w:rFonts w:hint="eastAsia" w:eastAsia="黑体"/>
          <w:color w:val="000000"/>
          <w:sz w:val="36"/>
          <w:szCs w:val="36"/>
        </w:rPr>
        <w:t>个月内依法向人民法院提起行政诉讼。</w:t>
      </w:r>
    </w:p>
    <w:p>
      <w:pPr>
        <w:tabs>
          <w:tab w:val="left" w:pos="720"/>
        </w:tabs>
        <w:spacing w:line="580" w:lineRule="exact"/>
        <w:ind w:firstLine="720" w:firstLineChars="200"/>
        <w:rPr>
          <w:rFonts w:hint="eastAsia" w:eastAsia="仿宋_GB2312"/>
          <w:color w:val="000000"/>
          <w:sz w:val="36"/>
          <w:szCs w:val="36"/>
          <w:lang w:eastAsia="zh-CN"/>
        </w:rPr>
      </w:pPr>
      <w:r>
        <w:rPr>
          <w:rFonts w:hint="eastAsia" w:hAnsi="仿宋_GB2312" w:eastAsia="仿宋_GB2312"/>
          <w:color w:val="000000"/>
          <w:sz w:val="36"/>
          <w:szCs w:val="36"/>
        </w:rPr>
        <w:t>特此公告</w:t>
      </w:r>
      <w:r>
        <w:rPr>
          <w:rFonts w:hint="eastAsia" w:hAnsi="仿宋_GB2312" w:eastAsia="仿宋_GB2312"/>
          <w:color w:val="000000"/>
          <w:sz w:val="36"/>
          <w:szCs w:val="36"/>
          <w:lang w:eastAsia="zh-CN"/>
        </w:rPr>
        <w:t>。</w:t>
      </w:r>
    </w:p>
    <w:p>
      <w:pPr>
        <w:tabs>
          <w:tab w:val="left" w:pos="720"/>
        </w:tabs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</w:p>
    <w:p>
      <w:pPr>
        <w:tabs>
          <w:tab w:val="left" w:pos="720"/>
        </w:tabs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</w:p>
    <w:p>
      <w:pPr>
        <w:tabs>
          <w:tab w:val="left" w:pos="720"/>
        </w:tabs>
        <w:spacing w:line="580" w:lineRule="exact"/>
        <w:ind w:firstLine="720" w:firstLineChars="200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 xml:space="preserve">                           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 xml:space="preserve">                   </w:t>
      </w:r>
      <w:r>
        <w:rPr>
          <w:rFonts w:hint="eastAsia" w:hAnsi="仿宋_GB2312" w:eastAsia="仿宋_GB2312"/>
          <w:color w:val="000000"/>
          <w:sz w:val="36"/>
          <w:szCs w:val="36"/>
        </w:rPr>
        <w:t>峄城区人民政府</w:t>
      </w:r>
    </w:p>
    <w:p>
      <w:pPr>
        <w:tabs>
          <w:tab w:val="left" w:pos="720"/>
        </w:tabs>
        <w:spacing w:line="580" w:lineRule="exact"/>
        <w:ind w:firstLine="720" w:firstLineChars="200"/>
        <w:rPr>
          <w:color w:val="000000"/>
          <w:sz w:val="22"/>
          <w:szCs w:val="28"/>
        </w:rPr>
      </w:pPr>
      <w:r>
        <w:rPr>
          <w:rFonts w:eastAsia="仿宋_GB2312"/>
          <w:color w:val="000000"/>
          <w:sz w:val="36"/>
          <w:szCs w:val="36"/>
        </w:rPr>
        <w:t xml:space="preserve">                           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 xml:space="preserve">                  </w:t>
      </w:r>
      <w:r>
        <w:rPr>
          <w:rFonts w:hAnsi="仿宋_GB2312" w:eastAsia="仿宋_GB2312"/>
          <w:color w:val="000000"/>
          <w:sz w:val="36"/>
          <w:szCs w:val="36"/>
        </w:rPr>
        <w:t>20</w:t>
      </w:r>
      <w:r>
        <w:rPr>
          <w:rFonts w:hint="eastAsia" w:hAnsi="仿宋_GB2312" w:eastAsia="仿宋_GB2312"/>
          <w:color w:val="000000"/>
          <w:sz w:val="36"/>
          <w:szCs w:val="36"/>
        </w:rPr>
        <w:t>2</w:t>
      </w:r>
      <w:r>
        <w:rPr>
          <w:rFonts w:hint="eastAsia" w:hAnsi="仿宋_GB2312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仿宋_GB2312"/>
          <w:color w:val="000000"/>
          <w:sz w:val="36"/>
          <w:szCs w:val="36"/>
        </w:rPr>
        <w:t>年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10</w:t>
      </w:r>
      <w:r>
        <w:rPr>
          <w:rFonts w:hint="eastAsia" w:eastAsia="仿宋_GB2312"/>
          <w:color w:val="000000"/>
          <w:sz w:val="36"/>
          <w:szCs w:val="36"/>
        </w:rPr>
        <w:t>月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12</w:t>
      </w:r>
      <w:r>
        <w:rPr>
          <w:rFonts w:hint="eastAsia" w:eastAsia="仿宋_GB2312"/>
          <w:color w:val="000000"/>
          <w:sz w:val="36"/>
          <w:szCs w:val="36"/>
        </w:rPr>
        <w:t>日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sectPr>
      <w:footerReference r:id="rId3" w:type="default"/>
      <w:pgSz w:w="16783" w:h="23757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2EyOTZmMDU2OTQyYjUwY2ExOWExMTM1OWVlZWQifQ=="/>
  </w:docVars>
  <w:rsids>
    <w:rsidRoot w:val="00000000"/>
    <w:rsid w:val="10B71CB9"/>
    <w:rsid w:val="132A72FA"/>
    <w:rsid w:val="15490CE8"/>
    <w:rsid w:val="20B01176"/>
    <w:rsid w:val="23E15605"/>
    <w:rsid w:val="271B47C9"/>
    <w:rsid w:val="2CF95750"/>
    <w:rsid w:val="322C45E5"/>
    <w:rsid w:val="339E1113"/>
    <w:rsid w:val="39AB6D7C"/>
    <w:rsid w:val="39DB481F"/>
    <w:rsid w:val="3DC35246"/>
    <w:rsid w:val="42592F93"/>
    <w:rsid w:val="4FD6345D"/>
    <w:rsid w:val="550B3FEC"/>
    <w:rsid w:val="5A315519"/>
    <w:rsid w:val="5AC73E67"/>
    <w:rsid w:val="5C021340"/>
    <w:rsid w:val="5DF8155E"/>
    <w:rsid w:val="62CA427D"/>
    <w:rsid w:val="638C5195"/>
    <w:rsid w:val="64EA697F"/>
    <w:rsid w:val="65530308"/>
    <w:rsid w:val="6D7E3A50"/>
    <w:rsid w:val="B3DFFE03"/>
    <w:rsid w:val="CFFB5037"/>
    <w:rsid w:val="F37A8485"/>
    <w:rsid w:val="F92CB15D"/>
    <w:rsid w:val="FFBFE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602</Characters>
  <Lines>0</Lines>
  <Paragraphs>0</Paragraphs>
  <TotalTime>5</TotalTime>
  <ScaleCrop>false</ScaleCrop>
  <LinksUpToDate>false</LinksUpToDate>
  <CharactersWithSpaces>677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2022-03-08T17:18:00Z</dcterms:created>
  <dc:creator>Administrator</dc:creator>
  <cp:lastModifiedBy>user</cp:lastModifiedBy>
  <cp:lastPrinted>2024-10-09T17:00:00Z</cp:lastPrinted>
  <dcterms:modified xsi:type="dcterms:W3CDTF">2024-10-12T19:03:24Z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61495F5176534B11B7F907CCA0C6FB82_12</vt:lpwstr>
  </property>
</Properties>
</file>