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Autospacing="0" w:after="0" w:afterAutospacing="0" w:line="360" w:lineRule="auto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>附件2：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城镇社区老年人日间照料中心等级评定</w:t>
      </w:r>
      <w:r>
        <w:rPr>
          <w:rFonts w:hint="eastAsia" w:ascii="仿宋" w:hAnsi="仿宋" w:cs="仿宋"/>
          <w:b/>
          <w:bCs/>
          <w:kern w:val="2"/>
          <w:sz w:val="28"/>
          <w:szCs w:val="28"/>
          <w:lang w:val="en-US" w:eastAsia="zh-CN" w:bidi="ar"/>
        </w:rPr>
        <w:t>自评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2" w:firstLineChars="0"/>
        <w:jc w:val="center"/>
        <w:rPr>
          <w:rFonts w:hint="eastAsia" w:ascii="宋体" w:hAnsi="宋体" w:eastAsia="宋体" w:cs="宋体"/>
          <w:b/>
          <w:kern w:val="2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2" w:firstLineChars="0"/>
        <w:jc w:val="center"/>
        <w:rPr>
          <w:rFonts w:hint="eastAsia" w:ascii="宋体" w:hAnsi="宋体" w:eastAsia="宋体" w:cs="宋体"/>
          <w:b/>
          <w:kern w:val="2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2" w:firstLineChars="0"/>
        <w:jc w:val="center"/>
        <w:rPr>
          <w:rFonts w:hint="eastAsia" w:ascii="宋体" w:hAnsi="宋体" w:eastAsia="宋体" w:cs="宋体"/>
          <w:b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kern w:val="2"/>
          <w:sz w:val="36"/>
          <w:szCs w:val="36"/>
          <w:lang w:val="en-US" w:eastAsia="zh-CN" w:bidi="ar"/>
        </w:rPr>
        <w:t>城镇社区老年人日间照料中心等级评定表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总分100分。一星级55（含）分-60分，二星级60（含）分-75分，三星级75（含）分-85分，四星级85分（含）-95分，五星级95分（含）以上。</w:t>
      </w:r>
    </w:p>
    <w:p>
      <w:pPr>
        <w:spacing w:line="240" w:lineRule="auto"/>
        <w:ind w:firstLine="0" w:firstLineChars="0"/>
        <w:jc w:val="both"/>
        <w:rPr>
          <w:rFonts w:hint="eastAsia" w:ascii="宋体" w:hAnsi="宋体" w:eastAsia="宋体" w:cs="宋体"/>
          <w:b/>
          <w:kern w:val="2"/>
          <w:sz w:val="21"/>
          <w:szCs w:val="24"/>
          <w:lang w:val="en-US" w:eastAsia="zh-CN" w:bidi="ar"/>
        </w:rPr>
      </w:pPr>
    </w:p>
    <w:p>
      <w:pPr>
        <w:spacing w:line="240" w:lineRule="auto"/>
        <w:ind w:firstLine="0" w:firstLineChars="0"/>
        <w:jc w:val="both"/>
        <w:rPr>
          <w:rFonts w:hint="eastAsia" w:ascii="宋体" w:hAnsi="宋体" w:eastAsia="宋体" w:cs="宋体"/>
          <w:b/>
          <w:kern w:val="2"/>
          <w:sz w:val="21"/>
          <w:szCs w:val="24"/>
          <w:lang w:val="en-US" w:eastAsia="zh-CN" w:bidi="ar"/>
        </w:rPr>
      </w:pPr>
    </w:p>
    <w:p>
      <w:pPr>
        <w:spacing w:line="240" w:lineRule="auto"/>
        <w:ind w:firstLine="0" w:firstLineChars="0"/>
        <w:jc w:val="both"/>
        <w:rPr>
          <w:rFonts w:hint="eastAsia" w:ascii="宋体" w:hAnsi="宋体" w:eastAsia="宋体" w:cs="宋体"/>
          <w:b/>
          <w:kern w:val="2"/>
          <w:sz w:val="21"/>
          <w:szCs w:val="24"/>
          <w:lang w:val="en-US" w:eastAsia="zh-CN" w:bidi="ar"/>
        </w:rPr>
      </w:pPr>
    </w:p>
    <w:p>
      <w:pPr>
        <w:ind w:left="0" w:leftChars="0" w:firstLine="1124" w:firstLineChars="400"/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 w:bidi="ar-SA"/>
        </w:rPr>
        <w:t>申请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 w:bidi="ar-SA"/>
        </w:rPr>
        <w:t>（盖章）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single"/>
          <w:lang w:val="en-US" w:eastAsia="zh-CN" w:bidi="ar-SA"/>
        </w:rPr>
        <w:t xml:space="preserve">                     </w:t>
      </w:r>
    </w:p>
    <w:p>
      <w:pPr>
        <w:autoSpaceDE w:val="0"/>
        <w:autoSpaceDN w:val="0"/>
        <w:ind w:firstLine="1124" w:firstLineChars="400"/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none"/>
          <w:lang w:val="en-US" w:eastAsia="zh-CN" w:bidi="ar-SA"/>
        </w:rPr>
        <w:t>自评分数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single"/>
          <w:lang w:val="en-US" w:eastAsia="zh-CN" w:bidi="ar-SA"/>
        </w:rPr>
        <w:t xml:space="preserve">                             </w:t>
      </w:r>
    </w:p>
    <w:p>
      <w:pPr>
        <w:autoSpaceDE w:val="0"/>
        <w:autoSpaceDN w:val="0"/>
        <w:ind w:firstLine="1124" w:firstLineChars="400"/>
        <w:jc w:val="left"/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ar-SA"/>
        </w:rPr>
        <w:t>申请等级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 w:bidi="ar-SA"/>
        </w:rPr>
        <w:t xml:space="preserve">                             </w:t>
      </w:r>
    </w:p>
    <w:p>
      <w:pPr>
        <w:autoSpaceDE w:val="0"/>
        <w:autoSpaceDN w:val="0"/>
        <w:ind w:firstLine="1124" w:firstLineChars="400"/>
        <w:jc w:val="left"/>
        <w:rPr>
          <w:rFonts w:hint="eastAsia" w:ascii="仿宋_GB2312" w:hAnsi="Times New Roman" w:eastAsia="仿宋_GB2312" w:cs="Times New Roman"/>
          <w:b/>
          <w:bCs/>
          <w:sz w:val="28"/>
          <w:szCs w:val="28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ar-SA"/>
        </w:rPr>
        <w:t>填报日期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 w:bidi="ar-SA"/>
        </w:rPr>
        <w:t xml:space="preserve">                             </w:t>
      </w:r>
    </w:p>
    <w:p>
      <w:pPr>
        <w:rPr>
          <w:rFonts w:hint="eastAsia" w:ascii="宋体" w:hAnsi="宋体" w:eastAsia="宋体" w:cs="宋体"/>
          <w:b/>
          <w:kern w:val="2"/>
          <w:sz w:val="21"/>
          <w:szCs w:val="24"/>
          <w:lang w:val="en-US" w:eastAsia="zh-CN" w:bidi="ar"/>
        </w:rPr>
        <w:sectPr>
          <w:footerReference r:id="rId3" w:type="default"/>
          <w:pgSz w:w="11850" w:h="16783"/>
          <w:pgMar w:top="1440" w:right="1800" w:bottom="1440" w:left="1800" w:header="720" w:footer="720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20" w:lineRule="exact"/>
        <w:ind w:left="0" w:right="0" w:firstLine="560" w:firstLineChars="0"/>
        <w:jc w:val="center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/>
          <w:kern w:val="2"/>
          <w:sz w:val="21"/>
          <w:szCs w:val="24"/>
          <w:lang w:val="en-US" w:eastAsia="zh-CN" w:bidi="ar"/>
        </w:rPr>
        <w:t>第一部分  基本要求部分</w:t>
      </w:r>
      <w:r>
        <w:rPr>
          <w:rFonts w:hint="eastAsia" w:ascii="宋体" w:hAnsi="宋体" w:eastAsia="宋体" w:cs="宋体"/>
          <w:b/>
          <w:kern w:val="2"/>
          <w:sz w:val="20"/>
          <w:szCs w:val="20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 </w:t>
      </w:r>
    </w:p>
    <w:tbl>
      <w:tblPr>
        <w:tblStyle w:val="6"/>
        <w:tblW w:w="14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2"/>
        <w:gridCol w:w="992"/>
        <w:gridCol w:w="6559"/>
        <w:gridCol w:w="1635"/>
        <w:gridCol w:w="2549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0" w:right="140" w:rightChars="50"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项目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0" w:right="140" w:rightChars="50"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评定项目</w:t>
            </w:r>
          </w:p>
        </w:tc>
        <w:tc>
          <w:tcPr>
            <w:tcW w:w="6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140" w:leftChars="50" w:right="140" w:rightChars="50" w:firstLine="361" w:firstLineChars="0"/>
              <w:jc w:val="both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评定内容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0" w:right="140" w:rightChars="50"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是否具备</w:t>
            </w:r>
          </w:p>
        </w:tc>
        <w:tc>
          <w:tcPr>
            <w:tcW w:w="2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0" w:right="140" w:rightChars="50"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评定方法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left="0" w:right="140" w:rightChars="50"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是否取消评定资格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0" w:right="140" w:rightChars="50"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0" w:right="140" w:rightChars="5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资质及要求（必备）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left="0" w:right="140" w:rightChars="5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1、机构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140" w:leftChars="50" w:right="140" w:rightChars="50" w:firstLine="36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6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0" w:right="140" w:rightChars="50"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有机构法人登记证书，或在行业主管部门注册备案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0" w:right="140" w:rightChars="5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□是 □否</w:t>
            </w:r>
          </w:p>
        </w:tc>
        <w:tc>
          <w:tcPr>
            <w:tcW w:w="2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0" w:right="140" w:rightChars="5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现场查看证书或备案证明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140" w:leftChars="50" w:right="140" w:rightChars="50" w:firstLine="36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6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有房产证明或租赁使用证明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0" w:right="140" w:rightChars="5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 xml:space="preserve">□是 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2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0" w:right="140" w:rightChars="5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现场查看房产证明或租赁使用证明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140" w:leftChars="50" w:right="140" w:rightChars="50" w:firstLine="36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6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0" w:right="140" w:rightChars="50"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机构建筑应符合GB/T 50340－2003和GB 50867－2013要求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0" w:right="140" w:rightChars="5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□是 □否</w:t>
            </w:r>
          </w:p>
        </w:tc>
        <w:tc>
          <w:tcPr>
            <w:tcW w:w="2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0" w:right="140" w:rightChars="5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现场查看机构建筑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140" w:leftChars="50" w:right="140" w:rightChars="50" w:firstLine="36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6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具备与日间照料中心所提供的服务项目相符的服务能力和服务设施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0" w:right="140" w:rightChars="5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□是 □否</w:t>
            </w:r>
          </w:p>
        </w:tc>
        <w:tc>
          <w:tcPr>
            <w:tcW w:w="2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0" w:right="140" w:rightChars="5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现场查看服务设施、服务记录、资格证书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140" w:leftChars="50" w:right="140" w:rightChars="50" w:firstLine="36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6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配备包括供电、给排水、采暖通风、通讯、消防和网络等在内的建筑设备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0" w:right="140" w:rightChars="5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□是 □否</w:t>
            </w:r>
          </w:p>
        </w:tc>
        <w:tc>
          <w:tcPr>
            <w:tcW w:w="2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0" w:right="140" w:rightChars="5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现场查看建筑设备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140" w:leftChars="50" w:right="140" w:rightChars="50" w:firstLine="36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6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有道路、停车、绿化和室外活动等场地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0" w:right="140" w:rightChars="5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□是 □否</w:t>
            </w:r>
          </w:p>
        </w:tc>
        <w:tc>
          <w:tcPr>
            <w:tcW w:w="2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0" w:right="140" w:rightChars="5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现场查看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140" w:leftChars="50" w:right="140" w:rightChars="50" w:firstLine="36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0" w:right="140" w:rightChars="5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2、人员</w:t>
            </w:r>
          </w:p>
        </w:tc>
        <w:tc>
          <w:tcPr>
            <w:tcW w:w="6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配备与日间照料中心星级标准相适应的专兼职工作人员，如养老护理人员、保健康复人员、营养膳食人员等。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0" w:right="140" w:rightChars="5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□是 □否</w:t>
            </w:r>
          </w:p>
        </w:tc>
        <w:tc>
          <w:tcPr>
            <w:tcW w:w="2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0" w:right="140" w:rightChars="5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现场查看劳动合同、相关证书、服务记录等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140" w:leftChars="50" w:right="140" w:rightChars="50" w:firstLine="36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6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服务人员具备相应的业务知识和技能并能熟练运用，特定的专业技能人员有国家职业资格证书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0" w:right="140" w:rightChars="5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□是 □否</w:t>
            </w:r>
          </w:p>
        </w:tc>
        <w:tc>
          <w:tcPr>
            <w:tcW w:w="2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0" w:right="140" w:rightChars="5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现场查看劳动合同、相关证书、服务记录等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140" w:leftChars="50" w:right="140" w:rightChars="50" w:firstLine="36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6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应在公开明显的位置公示机构人员组成，包括服务人员和管理人员。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0" w:right="140" w:rightChars="5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□是 □否</w:t>
            </w:r>
          </w:p>
        </w:tc>
        <w:tc>
          <w:tcPr>
            <w:tcW w:w="2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0" w:right="140" w:rightChars="5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现场查看公示栏、照片等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140" w:leftChars="50" w:right="140" w:rightChars="50" w:firstLine="36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0" w:right="140" w:rightChars="5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3、环境</w:t>
            </w:r>
          </w:p>
        </w:tc>
        <w:tc>
          <w:tcPr>
            <w:tcW w:w="6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建筑结构良好，建筑和装修材料符合环保要求，布局基本合理，在建筑物的明显部位有机构名称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0" w:right="140" w:rightChars="5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□是 □否</w:t>
            </w:r>
          </w:p>
        </w:tc>
        <w:tc>
          <w:tcPr>
            <w:tcW w:w="2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0" w:right="140" w:rightChars="5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现场查看建筑结构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140" w:leftChars="50" w:right="140" w:rightChars="50" w:firstLine="36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6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所有公共区域设有明显标志，尤其是老年人专用便利设施，符合GB 50763－2012的要求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0" w:right="140" w:rightChars="5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□是 □否</w:t>
            </w:r>
          </w:p>
        </w:tc>
        <w:tc>
          <w:tcPr>
            <w:tcW w:w="2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0" w:right="140" w:rightChars="5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现场查看标志标识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140" w:leftChars="50" w:right="140" w:rightChars="50" w:firstLine="36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6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周边有比较便利的社区卫生中心、医院等公共医疗服务机构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0" w:right="140" w:rightChars="5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□是 □否</w:t>
            </w:r>
          </w:p>
        </w:tc>
        <w:tc>
          <w:tcPr>
            <w:tcW w:w="2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0" w:right="140" w:rightChars="5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现场与社区居委会、街道办事处等确认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140" w:leftChars="50" w:right="140" w:rightChars="50" w:firstLine="36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6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周围无强噪音、强污染源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0" w:right="140" w:rightChars="5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□是 □否</w:t>
            </w:r>
          </w:p>
        </w:tc>
        <w:tc>
          <w:tcPr>
            <w:tcW w:w="2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0" w:right="140" w:rightChars="5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现场查看、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与社区居委会、街道办事处等确认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140" w:leftChars="50" w:right="140" w:rightChars="50" w:firstLine="36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6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0" w:right="140" w:rightChars="50"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保持室内空气新鲜和流动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0" w:right="140" w:rightChars="5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□是 □否</w:t>
            </w:r>
          </w:p>
        </w:tc>
        <w:tc>
          <w:tcPr>
            <w:tcW w:w="2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0" w:right="140" w:rightChars="5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现场查看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beforeAutospacing="0" w:after="0" w:afterAutospacing="0" w:line="360" w:lineRule="auto"/>
              <w:ind w:left="140" w:leftChars="50" w:right="140" w:rightChars="50" w:firstLine="36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562" w:firstLineChars="0"/>
        <w:jc w:val="center"/>
        <w:rPr>
          <w:rFonts w:hint="eastAsia" w:ascii="宋体" w:hAnsi="宋体" w:eastAsia="宋体" w:cs="宋体"/>
          <w:b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kern w:val="2"/>
          <w:sz w:val="21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562" w:firstLineChars="0"/>
        <w:jc w:val="center"/>
        <w:rPr>
          <w:rFonts w:hint="eastAsia" w:ascii="宋体" w:hAnsi="宋体" w:eastAsia="宋体" w:cs="宋体"/>
          <w:b/>
          <w:sz w:val="21"/>
          <w:szCs w:val="24"/>
          <w:lang w:val="en-US"/>
        </w:rPr>
      </w:pPr>
      <w:r>
        <w:rPr>
          <w:rFonts w:hint="eastAsia" w:ascii="宋体" w:hAnsi="宋体" w:eastAsia="宋体" w:cs="宋体"/>
          <w:b/>
          <w:kern w:val="2"/>
          <w:sz w:val="21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562" w:firstLineChars="0"/>
        <w:jc w:val="both"/>
        <w:rPr>
          <w:rFonts w:hint="eastAsia" w:ascii="宋体" w:hAnsi="宋体" w:eastAsia="宋体" w:cs="宋体"/>
          <w:b/>
          <w:sz w:val="21"/>
          <w:szCs w:val="24"/>
          <w:lang w:val="en-US"/>
        </w:rPr>
      </w:pPr>
      <w:r>
        <w:rPr>
          <w:rFonts w:hint="eastAsia" w:ascii="宋体" w:hAnsi="宋体" w:eastAsia="宋体" w:cs="Times New Roman"/>
          <w:b/>
          <w:kern w:val="2"/>
          <w:sz w:val="21"/>
          <w:szCs w:val="24"/>
          <w:lang w:val="en-US" w:eastAsia="zh-CN" w:bidi="ar"/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0" w:firstLineChars="0"/>
        <w:jc w:val="center"/>
        <w:rPr>
          <w:rFonts w:hint="eastAsia" w:ascii="宋体" w:hAnsi="宋体" w:eastAsia="宋体" w:cs="宋体"/>
          <w:b/>
          <w:sz w:val="21"/>
          <w:szCs w:val="24"/>
          <w:lang w:val="en-US"/>
        </w:rPr>
      </w:pPr>
      <w:r>
        <w:rPr>
          <w:rFonts w:hint="eastAsia" w:ascii="宋体" w:hAnsi="宋体" w:eastAsia="宋体" w:cs="宋体"/>
          <w:b/>
          <w:kern w:val="2"/>
          <w:sz w:val="21"/>
          <w:szCs w:val="24"/>
          <w:lang w:val="en-US" w:eastAsia="zh-CN" w:bidi="ar"/>
        </w:rPr>
        <w:t>第二部分 评定标准表</w:t>
      </w:r>
    </w:p>
    <w:tbl>
      <w:tblPr>
        <w:tblStyle w:val="6"/>
        <w:tblW w:w="1395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319"/>
        <w:gridCol w:w="3469"/>
        <w:gridCol w:w="2012"/>
        <w:gridCol w:w="1357"/>
        <w:gridCol w:w="3744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评定项目</w:t>
            </w: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评定项目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次分项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参考分值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评估方法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评定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一、规模（20分）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1.建筑面积（7分）</w:t>
            </w: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建筑面积300㎡（含）～500㎡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实地查看建筑图纸、租赁协议等，记录总建筑面积，实际为（    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㎡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建筑面积500㎡（含）～750㎡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实地查看建筑图纸、租赁协议等，记录总建筑面积，实际为总建筑面积（    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㎡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建筑面积750㎡（含）以上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实地查看建筑图纸、租赁协议等，记录总建筑面积，实际为总建筑面积（    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㎡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建筑面积1085㎡（含）以上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实地查看建筑图纸、租赁协议等，记录总建筑面积，实际为总建筑面积（    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㎡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建筑面积1600㎡（含）以上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实地查看建筑图纸、租赁协议等，记录总建筑面积，实际为总建筑面积（    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㎡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2.总床位数（6分）</w:t>
            </w: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设置床位10张（含）以上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实地查看建筑图纸、租赁协议等，记录总建筑面积，实际为总建筑面积（    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㎡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设置床位15张（含）以上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实地查看总床位数，并记录总床位数为（    ）张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设置床位20张(含)以上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实地查看总床位数，并记录总床位数为（    ）张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3、必备条件（2分）</w:t>
            </w: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至少设置生活用房、保健用房、公共活动用房、辅助用房等四个区域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实地查看是否设置生活用房、保健用房、公共活动用房、辅助用房等四个区域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4.辐射社区人口规模（2.5分）</w:t>
            </w: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辐射社区人口规模5000 人以下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0.5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现场与社区居委会、街道办事处等确认该项目辐射人口数量，数量为（  ）人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辐射社区人口规模5000 人～10000 人（不含）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现场与社区居委会、街道办事处等确认该项目辐射人口数量，数量为（  ）人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辐射社区人口规模10000 人～15000 人（不含）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1.5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现场与社区居委会、街道办事处等确认该项目辐射人口数量，数量为（  ）人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辐射社区人口规模15000 人～30000 人（不含）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现场与社区居委会、街道办事处等确认该项目辐射人口数量，数量为（  ）人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辐射社区人口规模30000 人以上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现场与社区居委会、街道办事处等确认该项目辐射人口数量，数量为（  ）人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5.设计容纳人数（2.5分）</w:t>
            </w: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设计容纳人数不超过 18 人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0.5</w:t>
            </w:r>
          </w:p>
        </w:tc>
        <w:tc>
          <w:tcPr>
            <w:tcW w:w="3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查看容纳人数、机构相关资料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设计容纳人数不超过 31 人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设计容纳人数不超过 47 人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1.5</w:t>
            </w:r>
          </w:p>
        </w:tc>
        <w:tc>
          <w:tcPr>
            <w:tcW w:w="3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设计容纳人数不超过 68 人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设计容纳人数不超过 100 人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</w:t>
            </w:r>
          </w:p>
        </w:tc>
        <w:tc>
          <w:tcPr>
            <w:tcW w:w="3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二、服务项目（30分）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1、照料服务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（20分）</w:t>
            </w:r>
          </w:p>
        </w:tc>
        <w:tc>
          <w:tcPr>
            <w:tcW w:w="34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生活照料（4分）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提供休息服务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查看休息记录、监控录像等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提供助浴服务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查看助浴记录、照片、宣传材料等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膳食供应（6分）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提供制定营养餐谱、加工、配餐服务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查看餐谱、配餐协议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提供协助进餐服务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查看进餐服务记录、照片、宣传材料等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个性化营养保健膳食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查看膳食食谱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饮食营养指导和评价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查看饮食营养指导记录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保健康复（4分）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提供基本医疗保健和康复训练服务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查看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基本医疗保健和康复训练服务记录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提供心理咨询服务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查看心理咨询服务记录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文化娱乐（4分）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文艺、美术、棋牌、阅览、观看影视、陪同娱乐（每满足一项得1分，最高5分）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查看相关记录照片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交通接送（2分）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提供交通接送服务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查看相关记录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2、居家服务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（10分）</w:t>
            </w:r>
          </w:p>
        </w:tc>
        <w:tc>
          <w:tcPr>
            <w:tcW w:w="34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助餐（2分）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送餐（可入户制作）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查看送餐记录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可协助进食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查看协助进食记录、照片、视频等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助浴（2分）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擦拭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查看助浴记录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协助洗浴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查看助浴记录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助行（2分）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接送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查看助行记录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陪同外出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查看助行记录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助医（2分）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陪同就医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0.5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查看陪同就医记录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指导服药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0.5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查看指导服药记录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基础检测（血压、心率、体温、血糖等测量）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查看基础检测记录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助急（2分）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维修服务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查看维修服务记录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紧急救援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查看紧急救援记录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三、设施设备（15分）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1、功能区域设置（1分）</w:t>
            </w: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应按照建标143－2010的要求设置相应的功能区域，配置相应的设施设备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现场查看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2、消防设施配备（2分）</w:t>
            </w: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应配置相应的消防设施，如应急照明、应急指示标志、灭火器材等，达到消防安全要求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现场查看消防设施设备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应配置符合要求的消防设施，并取得消防许可证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现场查看消防设施及相关证件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3、设施设备（12分）</w:t>
            </w: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生活照料（2分）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洗澡专用椅凳、呼叫器、轮椅、理发器具、清洁护肤用品、水盆、便器（每满足一项得0.5分，最高2分，不限于上述种类）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现场查看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生活照料相关设施设备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膳食供应（2分）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就餐桌椅、微波炉、电磁炉、厨具（每满足一项得0.5分，最高2分，不限于上述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种类）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现场查看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膳食供应相关设施设备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保健康复（2分）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平衡杠、肋木、扶梯、手指训练器、训练垫、血压计、听诊器、股四头肌训练器、按摩床/椅（每项得0.5分，共2分，不限于上述种类）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现场查看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保健康复相关设施设备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文化娱乐（2分）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棋牌桌、图书、书画用品、电视机、投影仪、播放设备、计算机及网络设备（每项得0.5分，共2分，不限于上述种类）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现场查看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文化娱乐相关设施设备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交通接送（2分）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老年人接送车、物品采购车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现场查看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交通接送相关设施设备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助餐（1分）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助餐设备与用品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现场查看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助餐相关设施设备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助浴（1分）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助浴设备与用品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现场查看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助浴相关设施设备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四、人员配备（15分）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1、专职人员或兼职人员（13分）</w:t>
            </w:r>
          </w:p>
        </w:tc>
        <w:tc>
          <w:tcPr>
            <w:tcW w:w="34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专职人员数量（5分）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2名（含）-4名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74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现场查看人员劳动合同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4名（含）-7名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7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7名（含）-10名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7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10名（含）-15名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7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15（含）以上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7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专职养老护理员数量（4分）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1名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74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现场查看劳动合同和养老护理员证书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2名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1.5</w:t>
            </w:r>
          </w:p>
        </w:tc>
        <w:tc>
          <w:tcPr>
            <w:tcW w:w="37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3名（含）-5名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7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5名（含）-7名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7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7名（含）以上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7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社会工作人员（专兼职均可）（1分）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1名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现场查看社会工作师证书和劳动合同或兼职合同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专职或兼职康复保健人员（1分）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保健康复人员1名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0.5</w:t>
            </w:r>
          </w:p>
        </w:tc>
        <w:tc>
          <w:tcPr>
            <w:tcW w:w="374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现场查看康复保健类相关证书及劳动合同或兼职合同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保健康复人员2名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7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专职或兼职心理咨询人员（1分）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1名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现场查看心理咨询师证书及劳动合同或兼职合同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专职或兼职膳食营养人员（1分）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1名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现场查看营养配餐人员证书及劳动合同或兼职合同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2、其他专职或兼职工作人员（2分）</w:t>
            </w: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应视服务需要配备专职或兼职的其他工作人员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现场查看是否有以上提到的其他人员证书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五、服务管理（8分）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1、服务合同管理制度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（1分）</w:t>
            </w: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应具备服务合同管理制度，明确协议内容和管理程序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查看服务合同管理制度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2、老年人健康档案（2分）</w:t>
            </w: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应建立老年人健康档案，档案至少应包含老年人健康状况、老年人健康风险管理等方面的详细内容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查看老年人健康档案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3、老年人服务档案（2分）</w:t>
            </w: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应建立老年人服务档案，至少应包含老年人服务需求评估、服务过程等方面的记录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查看老年人服务档案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4、安全等管理制度（2分）</w:t>
            </w: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应具备老年人设备设施安全、消防安全、食品安全、人身安全、突发事件应急管理、安全教育与培训、护理安全等管理制度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查看安全等管理制度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5、服务流程和服务质量标准（1分）</w:t>
            </w: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应制定与所提供服务相适应的服务流程和服务质量标准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查看服务流程和服务质量标准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六、服务成效（12分）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1、月服务人次（4分）</w:t>
            </w: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服务老年人月均200人次（含）～341人次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根据6个月内服务情况，计算平均服务量。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服务老年人月均（   ）次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服务老年人月均341人次（含）～620人次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1.5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根据6个月内服务情况，计算平均服务量。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服务老年人月均（   ）次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服务老年人月均620人次（含）～900人次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根据6个月内服务情况，计算平均服务量。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服务老年人月均（   ）次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服务老年人月均900人次（含）～1320人次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根据6个月内服务情况，计算平均服务量。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服务老年人月均（   ）次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服务老年人月均1320人次（含）以上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根据6个月内服务情况，计算平均服务量。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服务老年人月均（   ）次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2、提供服务完成率（2分）</w:t>
            </w: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提供服务完成率100%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根据提供服务计算服务完成率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3、满意度测评（4分）</w:t>
            </w: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每半年开展一次服务对象满意度测评，满意率达80%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查看满意度调查记录，满意率达（  ）%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每半年开展一次服务对象满意度测评，满意率达85%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查看满意度调查记录，满意率达（  ）%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每半年开展一次服务对象满意度测评，满意率达90%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查看满意度调查记录，满意率达（  ）%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每半年开展一次服务对象满意度测评，满意率达95%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查看满意度调查记录，满意率达（  ）%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4、意外事故情况（2分）</w:t>
            </w:r>
          </w:p>
        </w:tc>
        <w:tc>
          <w:tcPr>
            <w:tcW w:w="3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无火灾、食物中毒等安全责任事故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走访查问、网络搜索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分数合计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</w:tr>
    </w:tbl>
    <w:p>
      <w:pPr>
        <w:spacing w:line="240" w:lineRule="auto"/>
        <w:ind w:firstLine="0" w:firstLineChars="0"/>
        <w:jc w:val="both"/>
        <w:rPr>
          <w:rFonts w:asciiTheme="minorHAnsi" w:hAnsiTheme="minorHAnsi" w:eastAsiaTheme="minorEastAsia"/>
          <w:sz w:val="21"/>
          <w:szCs w:val="24"/>
        </w:rPr>
      </w:pPr>
    </w:p>
    <w:p>
      <w:pPr>
        <w:pStyle w:val="4"/>
        <w:ind w:left="0" w:leftChars="0" w:firstLine="0" w:firstLineChars="0"/>
        <w:rPr>
          <w:rFonts w:hint="eastAsia"/>
          <w:lang w:val="en-US"/>
        </w:rPr>
      </w:pPr>
    </w:p>
    <w:p>
      <w:pPr>
        <w:ind w:left="0" w:leftChars="0" w:firstLine="0" w:firstLineChars="0"/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</w:tabs>
      <w:snapToGrid w:val="0"/>
      <w:spacing w:line="240" w:lineRule="auto"/>
      <w:ind w:firstLine="0" w:firstLineChars="0"/>
      <w:jc w:val="left"/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spacing w:line="240" w:lineRule="auto"/>
                            <w:ind w:firstLine="0" w:firstLineChars="0"/>
                            <w:jc w:val="left"/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2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2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2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2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2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2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spacing w:line="240" w:lineRule="auto"/>
                      <w:ind w:firstLine="0" w:firstLineChars="0"/>
                      <w:jc w:val="left"/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2"/>
                        <w:lang w:val="en-US" w:eastAsia="zh-CN" w:bidi="ar-SA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2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2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2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2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2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Calibri" w:hAnsi="Calibri" w:eastAsia="宋体" w:cs="Times New Roman"/>
        <w:kern w:val="2"/>
        <w:sz w:val="18"/>
        <w:szCs w:val="22"/>
        <w:lang w:val="en-US" w:eastAsia="zh-CN" w:bidi="ar-S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17DFB"/>
    <w:rsid w:val="275E589B"/>
    <w:rsid w:val="2CA02497"/>
    <w:rsid w:val="2E697133"/>
    <w:rsid w:val="3F84556D"/>
    <w:rsid w:val="58337237"/>
    <w:rsid w:val="5B25227E"/>
    <w:rsid w:val="65F17DFB"/>
    <w:rsid w:val="7CE6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left"/>
    </w:pPr>
    <w:rPr>
      <w:rFonts w:eastAsia="仿宋" w:asciiTheme="minorAscii" w:hAnsiTheme="minorAsci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left"/>
      <w:outlineLvl w:val="0"/>
    </w:pPr>
    <w:rPr>
      <w:rFonts w:hint="eastAsia" w:ascii="Times New Roman" w:hAnsi="Times New Roman" w:eastAsia="黑体"/>
      <w:kern w:val="44"/>
      <w:sz w:val="30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宋体" w:cs="宋体"/>
      <w:b/>
      <w:kern w:val="0"/>
      <w:sz w:val="32"/>
      <w:szCs w:val="36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1"/>
    <w:pPr>
      <w:widowControl w:val="0"/>
      <w:spacing w:line="360" w:lineRule="auto"/>
      <w:ind w:firstLine="420" w:firstLineChars="200"/>
      <w:jc w:val="left"/>
    </w:pPr>
    <w:rPr>
      <w:rFonts w:ascii="宋体" w:hAnsi="宋体" w:eastAsia="宋体" w:cs="宋体"/>
      <w:kern w:val="2"/>
      <w:sz w:val="21"/>
      <w:szCs w:val="21"/>
      <w:lang w:val="zh-CN" w:eastAsia="zh-CN" w:bidi="zh-CN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2"/>
      <w:lang w:val="en-US" w:eastAsia="zh-CN" w:bidi="ar-SA"/>
    </w:rPr>
  </w:style>
  <w:style w:type="character" w:customStyle="1" w:styleId="8">
    <w:name w:val="标题 2 Char"/>
    <w:link w:val="3"/>
    <w:qFormat/>
    <w:uiPriority w:val="0"/>
    <w:rPr>
      <w:rFonts w:hint="eastAsia" w:ascii="宋体" w:hAnsi="宋体" w:eastAsia="宋体" w:cs="宋体"/>
      <w:b/>
      <w:kern w:val="0"/>
      <w:sz w:val="32"/>
      <w:szCs w:val="3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2020-10-14T09:19:00Z</dcterms:created>
  <dc:creator>孟晓</dc:creator>
  <cp:lastModifiedBy>mzj001</cp:lastModifiedBy>
  <dcterms:modified xsi:type="dcterms:W3CDTF">2020-10-19T02:37:45Z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