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C00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000000" w:themeColor="text1"/>
          <w:sz w:val="44"/>
          <w:szCs w:val="5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52"/>
          <w14:textFill>
            <w14:solidFill>
              <w14:schemeClr w14:val="tx1"/>
            </w14:solidFill>
          </w14:textFill>
        </w:rPr>
        <w:t>守正</w:t>
      </w:r>
      <w:r>
        <w:rPr>
          <w:rFonts w:hint="eastAsia" w:ascii="方正小标宋简体" w:hAnsi="方正小标宋简体" w:eastAsia="方正小标宋简体" w:cs="方正小标宋简体"/>
          <w:color w:val="000000" w:themeColor="text1"/>
          <w:sz w:val="44"/>
          <w:szCs w:val="52"/>
          <w:highlight w:val="none"/>
          <w14:textFill>
            <w14:solidFill>
              <w14:schemeClr w14:val="tx1"/>
            </w14:solidFill>
          </w14:textFill>
        </w:rPr>
        <w:t>创新筑根基</w:t>
      </w:r>
      <w:r>
        <w:rPr>
          <w:rFonts w:hint="eastAsia" w:ascii="方正小标宋简体" w:hAnsi="方正小标宋简体" w:eastAsia="方正小标宋简体" w:cs="方正小标宋简体"/>
          <w:color w:val="000000" w:themeColor="text1"/>
          <w:sz w:val="44"/>
          <w:szCs w:val="52"/>
          <w:highlight w:val="none"/>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52"/>
          <w:highlight w:val="none"/>
          <w14:textFill>
            <w14:solidFill>
              <w14:schemeClr w14:val="tx1"/>
            </w14:solidFill>
          </w14:textFill>
        </w:rPr>
        <w:t>翰墨润心育新人</w:t>
      </w:r>
    </w:p>
    <w:p w14:paraId="5B953DE5">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right"/>
        <w:textAlignment w:val="auto"/>
        <w:rPr>
          <w:rFonts w:hint="eastAsia" w:ascii="仿宋_GB2312" w:hAnsi="仿宋_GB2312" w:eastAsia="楷体_GB2312" w:cs="仿宋_GB2312"/>
          <w:color w:val="000000" w:themeColor="text1"/>
          <w:sz w:val="30"/>
          <w:szCs w:val="30"/>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40"/>
          <w:highlight w:val="none"/>
          <w14:textFill>
            <w14:solidFill>
              <w14:schemeClr w14:val="tx1"/>
            </w14:solidFill>
          </w14:textFill>
        </w:rPr>
        <w:t>——峄城区翰林小学2025年度工作</w:t>
      </w:r>
      <w:r>
        <w:rPr>
          <w:rFonts w:hint="eastAsia" w:ascii="楷体_GB2312" w:hAnsi="楷体_GB2312" w:eastAsia="楷体_GB2312" w:cs="楷体_GB2312"/>
          <w:b/>
          <w:bCs/>
          <w:color w:val="000000" w:themeColor="text1"/>
          <w:sz w:val="32"/>
          <w:szCs w:val="40"/>
          <w:highlight w:val="none"/>
          <w:lang w:val="en-US" w:eastAsia="zh-CN"/>
          <w14:textFill>
            <w14:solidFill>
              <w14:schemeClr w14:val="tx1"/>
            </w14:solidFill>
          </w14:textFill>
        </w:rPr>
        <w:t>总结</w:t>
      </w:r>
    </w:p>
    <w:p w14:paraId="0D8C3E53">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峄城区翰林小学坚持以习近平新时代中国特色社会主义思想为指导，深入贯彻党的二十大精神，以“红立方”党建品牌为引领，</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以</w:t>
      </w:r>
      <w:r>
        <w:rPr>
          <w:rFonts w:hint="eastAsia" w:ascii="仿宋_GB2312" w:hAnsi="仿宋_GB2312" w:eastAsia="仿宋_GB2312" w:cs="仿宋_GB2312"/>
          <w:color w:val="000000" w:themeColor="text1"/>
          <w:sz w:val="30"/>
          <w:szCs w:val="30"/>
          <w:highlight w:val="none"/>
          <w14:textFill>
            <w14:solidFill>
              <w14:schemeClr w14:val="tx1"/>
            </w14:solidFill>
          </w14:textFill>
        </w:rPr>
        <w:t>“成就最美好的生命”为办学</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使命</w:t>
      </w:r>
      <w:r>
        <w:rPr>
          <w:rFonts w:hint="eastAsia" w:ascii="仿宋_GB2312" w:hAnsi="仿宋_GB2312" w:eastAsia="仿宋_GB2312" w:cs="仿宋_GB2312"/>
          <w:color w:val="000000" w:themeColor="text1"/>
          <w:sz w:val="30"/>
          <w:szCs w:val="30"/>
          <w:highlight w:val="none"/>
          <w14:textFill>
            <w14:solidFill>
              <w14:schemeClr w14:val="tx1"/>
            </w14:solidFill>
          </w14:textFill>
        </w:rPr>
        <w:t>，全面落实立德树人根本任务，推动学校教育高质量发展</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w:t>
      </w:r>
      <w:bookmarkStart w:id="0" w:name="_GoBack"/>
      <w:bookmarkEnd w:id="0"/>
      <w:r>
        <w:rPr>
          <w:rFonts w:hint="eastAsia" w:ascii="仿宋_GB2312" w:hAnsi="仿宋_GB2312" w:eastAsia="仿宋_GB2312" w:cs="仿宋_GB2312"/>
          <w:color w:val="000000" w:themeColor="text1"/>
          <w:sz w:val="30"/>
          <w:szCs w:val="30"/>
          <w:highlight w:val="none"/>
          <w14:textFill>
            <w14:solidFill>
              <w14:schemeClr w14:val="tx1"/>
            </w14:solidFill>
          </w14:textFill>
        </w:rPr>
        <w:t>现将202</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0"/>
          <w:szCs w:val="30"/>
          <w:highlight w:val="none"/>
          <w14:textFill>
            <w14:solidFill>
              <w14:schemeClr w14:val="tx1"/>
            </w14:solidFill>
          </w14:textFill>
        </w:rPr>
        <w:t>年学校整体工作汇报如下</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w:t>
      </w:r>
    </w:p>
    <w:p w14:paraId="3A398D51">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黑体" w:hAnsi="黑体" w:eastAsia="黑体" w:cs="黑体"/>
          <w:color w:val="000000" w:themeColor="text1"/>
          <w:sz w:val="30"/>
          <w:szCs w:val="30"/>
          <w:highlight w:val="none"/>
          <w:lang w:val="en-US" w:eastAsia="zh-CN"/>
          <w14:textFill>
            <w14:solidFill>
              <w14:schemeClr w14:val="tx1"/>
            </w14:solidFill>
          </w14:textFill>
        </w:rPr>
      </w:pPr>
      <w:r>
        <w:rPr>
          <w:rFonts w:hint="eastAsia" w:ascii="黑体" w:hAnsi="黑体" w:eastAsia="黑体" w:cs="黑体"/>
          <w:color w:val="000000" w:themeColor="text1"/>
          <w:sz w:val="30"/>
          <w:szCs w:val="30"/>
          <w:highlight w:val="none"/>
          <w:lang w:val="en-US" w:eastAsia="zh-CN"/>
          <w14:textFill>
            <w14:solidFill>
              <w14:schemeClr w14:val="tx1"/>
            </w14:solidFill>
          </w14:textFill>
        </w:rPr>
        <w:t>一、坚持正确</w:t>
      </w:r>
      <w:r>
        <w:rPr>
          <w:rFonts w:hint="eastAsia" w:ascii="黑体" w:hAnsi="黑体" w:eastAsia="黑体" w:cs="黑体"/>
          <w:color w:val="000000" w:themeColor="text1"/>
          <w:sz w:val="30"/>
          <w:szCs w:val="30"/>
          <w:highlight w:val="none"/>
          <w14:textFill>
            <w14:solidFill>
              <w14:schemeClr w14:val="tx1"/>
            </w14:solidFill>
          </w14:textFill>
        </w:rPr>
        <w:t>方向</w:t>
      </w:r>
      <w:r>
        <w:rPr>
          <w:rFonts w:hint="eastAsia" w:ascii="黑体" w:hAnsi="黑体" w:eastAsia="黑体" w:cs="黑体"/>
          <w:color w:val="000000" w:themeColor="text1"/>
          <w:sz w:val="30"/>
          <w:szCs w:val="30"/>
          <w:highlight w:val="none"/>
          <w:lang w:eastAsia="zh-CN"/>
          <w14:textFill>
            <w14:solidFill>
              <w14:schemeClr w14:val="tx1"/>
            </w14:solidFill>
          </w14:textFill>
        </w:rPr>
        <w:t>，</w:t>
      </w:r>
      <w:r>
        <w:rPr>
          <w:rFonts w:hint="eastAsia" w:ascii="黑体" w:hAnsi="黑体" w:eastAsia="黑体" w:cs="黑体"/>
          <w:color w:val="000000" w:themeColor="text1"/>
          <w:sz w:val="30"/>
          <w:szCs w:val="30"/>
          <w:highlight w:val="none"/>
          <w:lang w:val="en-US" w:eastAsia="zh-CN"/>
          <w14:textFill>
            <w14:solidFill>
              <w14:schemeClr w14:val="tx1"/>
            </w14:solidFill>
          </w14:textFill>
        </w:rPr>
        <w:t>落实立德树人</w:t>
      </w:r>
    </w:p>
    <w:p w14:paraId="2DEAD159">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hint="eastAsia" w:ascii="楷体_GB2312" w:hAnsi="楷体_GB2312" w:eastAsia="楷体_GB2312" w:cs="楷体_GB2312"/>
          <w:b/>
          <w:bCs/>
          <w:color w:val="000000" w:themeColor="text1"/>
          <w:sz w:val="30"/>
          <w:szCs w:val="30"/>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0"/>
          <w:szCs w:val="30"/>
          <w:highlight w:val="none"/>
          <w:lang w:eastAsia="zh-CN"/>
          <w14:textFill>
            <w14:solidFill>
              <w14:schemeClr w14:val="tx1"/>
            </w14:solidFill>
          </w14:textFill>
        </w:rPr>
        <w:t>（一）强化党建引领，凝聚育人合力</w:t>
      </w:r>
    </w:p>
    <w:p w14:paraId="6DF61BD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学校坚持和加强党对教育工作的全面领导，以特色党建品牌为载体，以思想政治教育为先导，为学校高质量发展凝聚起坚不可摧的红色合力。</w:t>
      </w:r>
    </w:p>
    <w:p w14:paraId="4C5E88C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1.筑牢</w:t>
      </w:r>
      <w:r>
        <w:rPr>
          <w:rFonts w:hint="eastAsia" w:ascii="仿宋_GB2312" w:hAnsi="仿宋_GB2312" w:eastAsia="仿宋_GB2312" w:cs="仿宋_GB2312"/>
          <w:b/>
          <w:bCs/>
          <w:color w:val="000000" w:themeColor="text1"/>
          <w:sz w:val="30"/>
          <w:szCs w:val="30"/>
          <w:highlight w:val="none"/>
          <w:lang w:val="en-US" w:eastAsia="zh-CN"/>
          <w14:textFill>
            <w14:solidFill>
              <w14:schemeClr w14:val="tx1"/>
            </w14:solidFill>
          </w14:textFill>
        </w:rPr>
        <w:t>政治</w:t>
      </w:r>
      <w:r>
        <w:rPr>
          <w:rFonts w:hint="eastAsia" w:ascii="仿宋_GB2312" w:hAnsi="仿宋_GB2312" w:eastAsia="仿宋_GB2312" w:cs="仿宋_GB2312"/>
          <w:b/>
          <w:bCs/>
          <w:color w:val="000000" w:themeColor="text1"/>
          <w:sz w:val="30"/>
          <w:szCs w:val="30"/>
          <w:highlight w:val="none"/>
          <w14:textFill>
            <w14:solidFill>
              <w14:schemeClr w14:val="tx1"/>
            </w14:solidFill>
          </w14:textFill>
        </w:rPr>
        <w:t>根基</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学校党支部以“红立方”党建品牌为核心，构建“支部抓总、委员分管、党员落实”的三级责任体系，实现党的组织和党的工作全覆盖。严格执行“三会一课”制度，全年召开党员大会9次、支委会12次、党小组会12次，党支部书记讲党课4次，组织专题学习29次，集中进行党员“政治生日”1次，确保党的创新理论入脑入心。党支部连续五年获评峄城区“五星级党支部”，2025年荣获山东省“一校一品”党建品牌示范校。</w:t>
      </w:r>
    </w:p>
    <w:p w14:paraId="3439768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lang w:val="en-US" w:eastAsia="zh-CN"/>
          <w14:textFill>
            <w14:solidFill>
              <w14:schemeClr w14:val="tx1"/>
            </w14:solidFill>
          </w14:textFill>
        </w:rPr>
        <w:t>2.加强廉政建设。</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开展“党风廉政建设”“翰林清风”廉洁文化进校园活动，召开意识形态专题会议，通过党性学习、廉洁主题班会、教师廉洁承诺等形式，营造风清气正的育人环境。完善党组织会议和校长办公会议事规则，凡重大事项均严格提交支委会集体研究决策，确保党组织在各环节发挥领导作用。2025年度共召开三重一大会议7次，研究重大事项34项。</w:t>
      </w:r>
    </w:p>
    <w:p w14:paraId="37AAC40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lang w:val="en-US" w:eastAsia="zh-CN"/>
          <w14:textFill>
            <w14:solidFill>
              <w14:schemeClr w14:val="tx1"/>
            </w14:solidFill>
          </w14:textFill>
        </w:rPr>
        <w:t>3.抓实团队工作。</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加强党组织领导的少先队组织建设，充分发挥群团组织作用，指导少先队规范开展活动，确保班队活动每周不少于1课时。本年度，以“红立方”特色党建品牌为指导，组织开展了“学习二十大，争做好队员”主题队日、“清明祭英烈”、“六一”主题汇演、“建队日”、“英雄节”、志愿服务“红色教育七个一”、英雄中队创建等主题活动40余次。工会开展教职工文体活动和暖心工程，组织开展教职工篮球、跳绳、瑜伽、健身操等社团活动，以此提升教师体质健康和幸福感，工会的桥梁纽带作用得以充分发挥。</w:t>
      </w:r>
    </w:p>
    <w:p w14:paraId="098348E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default" w:ascii="仿宋_GB2312" w:hAnsi="仿宋_GB2312" w:eastAsia="仿宋_GB2312" w:cs="仿宋_GB2312"/>
          <w:color w:val="000000" w:themeColor="text1"/>
          <w:sz w:val="30"/>
          <w:szCs w:val="30"/>
          <w:highlight w:val="none"/>
          <w:lang w:val="en-US"/>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lang w:val="en-US" w:eastAsia="zh-CN"/>
          <w14:textFill>
            <w14:solidFill>
              <w14:schemeClr w14:val="tx1"/>
            </w14:solidFill>
          </w14:textFill>
        </w:rPr>
        <w:t>4.推进党教融合。</w:t>
      </w:r>
      <w:r>
        <w:rPr>
          <w:rFonts w:hint="eastAsia" w:ascii="仿宋_GB2312" w:hAnsi="仿宋_GB2312" w:eastAsia="仿宋_GB2312" w:cs="仿宋_GB2312"/>
          <w:b w:val="0"/>
          <w:bCs w:val="0"/>
          <w:color w:val="000000" w:themeColor="text1"/>
          <w:sz w:val="30"/>
          <w:szCs w:val="30"/>
          <w:highlight w:val="none"/>
          <w:lang w:val="en-US" w:eastAsia="zh-CN"/>
          <w14:textFill>
            <w14:solidFill>
              <w14:schemeClr w14:val="tx1"/>
            </w14:solidFill>
          </w14:textFill>
        </w:rPr>
        <w:t>学校党支部以</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政治建设为统领，加强领导班子建设，班子成员分工明确、协同发力，成效显著。实施党员积分量化管理，开展“亮身份、践承诺、比贡献”活动，设立“党员先锋岗”“党员责任区”。持续深化“双培养”工程，党支部共28名党员，其中17名党员教师是市区级教学能手或骨干教师，占比高达61%。党支部紧密围绕教育教学中心工作，推动党建工作与学校发展深度融合。将“提升教育教学质量”作为检验党建工作成效的重要标准。开展党员示范课，引导党员教师立足课堂主阵地，带头参与“教学评一致性”课堂改革、课程研发和课题研究，年内党员教师主讲校级以上公开课、示范课50余节。开展校长点课、主任帮课，党支部书记、副书记带领校级干部和全体中层干部，帮包各学科薄弱教师、新入职教师17名。学校全面落实《教育部关于进一步加强新时代中小学思政课建设的意见》，选优配强3名专职思政课教师、12名兼职思政课教师，严格执行课程计划开足开齐思政课。深入推进党的二十大精神进教材进课堂进头脑，构建“学科融合+特色课程”的思政教育体系，邀请“五老”志愿者担任校外辅导员，开展红色实践活动10余次，让学生在实践中感悟革命精神。12月9日，市委组织部到学校调研检查党建工作，给予高度赞赏。</w:t>
      </w:r>
    </w:p>
    <w:p w14:paraId="45C51AA6">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hint="eastAsia" w:ascii="楷体_GB2312" w:hAnsi="楷体_GB2312" w:eastAsia="楷体_GB2312" w:cs="楷体_GB2312"/>
          <w:b/>
          <w:bCs/>
          <w:color w:val="000000" w:themeColor="text1"/>
          <w:sz w:val="30"/>
          <w:szCs w:val="30"/>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0"/>
          <w:szCs w:val="30"/>
          <w:highlight w:val="none"/>
          <w:lang w:eastAsia="zh-CN"/>
          <w14:textFill>
            <w14:solidFill>
              <w14:schemeClr w14:val="tx1"/>
            </w14:solidFill>
          </w14:textFill>
        </w:rPr>
        <w:t>（二）坚持立德树人，构建育人体系</w:t>
      </w:r>
    </w:p>
    <w:p w14:paraId="3472136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学校坚守“为党育人、为国育才”初心，将科学教育质量观贯穿育人全过程，通过构建“全环境”育人体系，分年级设计德育目标，分学段推进德育课程实施，引导学生扣好人生第一粒扣子。</w:t>
      </w:r>
    </w:p>
    <w:p w14:paraId="07F7605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lang w:val="en-US" w:eastAsia="zh-CN"/>
          <w14:textFill>
            <w14:solidFill>
              <w14:schemeClr w14:val="tx1"/>
            </w14:solidFill>
          </w14:textFill>
        </w:rPr>
        <w:t>1.深化全环境育人。</w:t>
      </w:r>
      <w:r>
        <w:rPr>
          <w:rFonts w:hint="eastAsia" w:ascii="仿宋_GB2312" w:hAnsi="仿宋_GB2312" w:eastAsia="仿宋_GB2312" w:cs="仿宋_GB2312"/>
          <w:b w:val="0"/>
          <w:bCs w:val="0"/>
          <w:color w:val="000000" w:themeColor="text1"/>
          <w:sz w:val="30"/>
          <w:szCs w:val="30"/>
          <w:highlight w:val="none"/>
          <w:lang w:val="en-US" w:eastAsia="zh-CN"/>
          <w14:textFill>
            <w14:solidFill>
              <w14:schemeClr w14:val="tx1"/>
            </w14:solidFill>
          </w14:textFill>
        </w:rPr>
        <w:t>学校</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全面贯彻党的教育方针，坚持科学教育质量观，不单纯以考试成绩评价教师和学生。构建全环境立德树人体系，建立学校、家庭、社会、网络、心理“五位一体”育人机制，丰富“红铸魂、立标杆、方融合”党建品牌实践路径，优化“党建+家校社协同”育人方式，开设特色德育课程体系（</w:t>
      </w:r>
      <w:r>
        <w:rPr>
          <w:rFonts w:hint="eastAsia" w:ascii="仿宋_GB2312" w:hAnsi="仿宋_GB2312" w:eastAsia="仿宋_GB2312" w:cs="仿宋_GB2312"/>
          <w:b/>
          <w:bCs/>
          <w:color w:val="000000" w:themeColor="text1"/>
          <w:sz w:val="30"/>
          <w:szCs w:val="30"/>
          <w:highlight w:val="none"/>
          <w:lang w:val="en-US" w:eastAsia="zh-CN"/>
          <w14:textFill>
            <w14:solidFill>
              <w14:schemeClr w14:val="tx1"/>
            </w14:solidFill>
          </w14:textFill>
        </w:rPr>
        <w:t>红色课程铸魂</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如开发“红色翰林”校本课程，分为“红色故事”“红色足迹”“红色精神”三个模块、</w:t>
      </w:r>
      <w:r>
        <w:rPr>
          <w:rFonts w:hint="eastAsia" w:ascii="仿宋_GB2312" w:hAnsi="仿宋_GB2312" w:eastAsia="仿宋_GB2312" w:cs="仿宋_GB2312"/>
          <w:b/>
          <w:bCs/>
          <w:color w:val="000000" w:themeColor="text1"/>
          <w:sz w:val="30"/>
          <w:szCs w:val="30"/>
          <w:highlight w:val="none"/>
          <w:lang w:val="en-US" w:eastAsia="zh-CN"/>
          <w14:textFill>
            <w14:solidFill>
              <w14:schemeClr w14:val="tx1"/>
            </w14:solidFill>
          </w14:textFill>
        </w:rPr>
        <w:t>节日课程润心，</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打造“翰林节日课程”、</w:t>
      </w:r>
      <w:r>
        <w:rPr>
          <w:rFonts w:hint="eastAsia" w:ascii="仿宋_GB2312" w:hAnsi="仿宋_GB2312" w:eastAsia="仿宋_GB2312" w:cs="仿宋_GB2312"/>
          <w:b/>
          <w:bCs/>
          <w:color w:val="000000" w:themeColor="text1"/>
          <w:sz w:val="30"/>
          <w:szCs w:val="30"/>
          <w:highlight w:val="none"/>
          <w:lang w:val="en-US" w:eastAsia="zh-CN"/>
          <w14:textFill>
            <w14:solidFill>
              <w14:schemeClr w14:val="tx1"/>
            </w14:solidFill>
          </w14:textFill>
        </w:rPr>
        <w:t>仪式课程养德</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如开蒙礼、入队礼、毕业礼），系统开展红色基因传承教育，组织“红色故事宣讲”“英雄中队创建”“文明习惯养成月”“诚信教育周”“家长进课堂”“心理健康教育”“智慧家长课堂”等活动，全面构建“全环境”育人生态。先后评选表彰“红立方育人先锋”“红立方教学能手”40余名，充分发挥榜样引领作用。完善“全员育人导师制”，优化“红立方·铸红苗”帮扶活动，党员教师结对帮扶学生100余人次，在思想、学业、生活上提供全方位指导。通过家长学校、家长会、家访等形式引导家长树立正确育人观念，与社区、红色教育基地等共建实践基地6个，组织学生参与志愿服务20余次，引导学生自觉抵御不良网络影响，构建“预防-干预-保障”三位一体心理健康教育体系，守护学生身心健康。</w:t>
      </w:r>
    </w:p>
    <w:p w14:paraId="28A71E7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lang w:val="en-US" w:eastAsia="zh-CN"/>
          <w14:textFill>
            <w14:solidFill>
              <w14:schemeClr w14:val="tx1"/>
            </w14:solidFill>
          </w14:textFill>
        </w:rPr>
        <w:t>2. </w:t>
      </w:r>
      <w:r>
        <w:rPr>
          <w:rFonts w:hint="default" w:ascii="仿宋_GB2312" w:hAnsi="仿宋_GB2312" w:eastAsia="仿宋_GB2312" w:cs="仿宋_GB2312"/>
          <w:b/>
          <w:bCs/>
          <w:color w:val="000000" w:themeColor="text1"/>
          <w:sz w:val="30"/>
          <w:szCs w:val="30"/>
          <w:highlight w:val="none"/>
          <w:lang w:val="en-US" w:eastAsia="zh-CN"/>
          <w14:textFill>
            <w14:solidFill>
              <w14:schemeClr w14:val="tx1"/>
            </w14:solidFill>
          </w14:textFill>
        </w:rPr>
        <w:t>践行德育铸魂育人</w:t>
      </w:r>
      <w:r>
        <w:rPr>
          <w:rFonts w:hint="eastAsia" w:ascii="仿宋_GB2312" w:hAnsi="仿宋_GB2312" w:eastAsia="仿宋_GB2312" w:cs="仿宋_GB2312"/>
          <w:b/>
          <w:bCs/>
          <w:color w:val="000000" w:themeColor="text1"/>
          <w:sz w:val="30"/>
          <w:szCs w:val="30"/>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深入落实《中小学德育工作指南》，构建梯度育人体系，将社会主义核心价值观融入教育教学全过程，开展手抄报评比、演讲比赛等活动。扎实开展“中国梦”教育和铸牢中华民族共同体意识教育，开展“英雄节（红色教育七个一活动、英雄中队创建活动、英雄展活动）”“民族团结一家亲”“践行社会主义核心价值观系列活动（主题升旗仪式、主题班队会、开展“核心价值观进校园、进课堂、进头脑”主题活动，组织手抄报评比、演讲比赛、知识问答等，让学生熟记于心、外化于行）等特色活动，通过“唱红色歌曲、读英雄书籍、看红色影片、讲红色故事、画红色爱国画、演经典剧目、红色征文等活动，让英雄精神可感可学。学校获评枣庄市民族团结进步示范单位。</w:t>
      </w:r>
    </w:p>
    <w:p w14:paraId="6FA33E2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ascii="黑体" w:hAnsi="黑体" w:eastAsia="黑体" w:cs="黑体"/>
          <w:color w:val="000000" w:themeColor="text1"/>
          <w:sz w:val="30"/>
          <w:szCs w:val="30"/>
          <w:highlight w:val="none"/>
          <w14:textFill>
            <w14:solidFill>
              <w14:schemeClr w14:val="tx1"/>
            </w14:solidFill>
          </w14:textFill>
        </w:rPr>
      </w:pPr>
      <w:r>
        <w:rPr>
          <w:rFonts w:hint="eastAsia" w:ascii="黑体" w:hAnsi="黑体" w:eastAsia="黑体" w:cs="黑体"/>
          <w:color w:val="000000" w:themeColor="text1"/>
          <w:sz w:val="30"/>
          <w:szCs w:val="30"/>
          <w:highlight w:val="none"/>
          <w:lang w:val="en-US" w:eastAsia="zh-CN"/>
          <w14:textFill>
            <w14:solidFill>
              <w14:schemeClr w14:val="tx1"/>
            </w14:solidFill>
          </w14:textFill>
        </w:rPr>
        <w:t>二</w:t>
      </w:r>
      <w:r>
        <w:rPr>
          <w:rFonts w:hint="eastAsia" w:ascii="黑体" w:hAnsi="黑体" w:eastAsia="黑体" w:cs="黑体"/>
          <w:color w:val="000000" w:themeColor="text1"/>
          <w:sz w:val="30"/>
          <w:szCs w:val="30"/>
          <w:highlight w:val="none"/>
          <w14:textFill>
            <w14:solidFill>
              <w14:schemeClr w14:val="tx1"/>
            </w14:solidFill>
          </w14:textFill>
        </w:rPr>
        <w:t>、深化教学</w:t>
      </w:r>
      <w:r>
        <w:rPr>
          <w:rFonts w:hint="eastAsia" w:ascii="黑体" w:hAnsi="黑体" w:eastAsia="黑体" w:cs="黑体"/>
          <w:color w:val="000000" w:themeColor="text1"/>
          <w:sz w:val="30"/>
          <w:szCs w:val="30"/>
          <w:highlight w:val="none"/>
          <w:lang w:val="en-US" w:eastAsia="zh-CN"/>
          <w14:textFill>
            <w14:solidFill>
              <w14:schemeClr w14:val="tx1"/>
            </w14:solidFill>
          </w14:textFill>
        </w:rPr>
        <w:t>改革</w:t>
      </w:r>
      <w:r>
        <w:rPr>
          <w:rFonts w:hint="eastAsia" w:ascii="黑体" w:hAnsi="黑体" w:eastAsia="黑体" w:cs="黑体"/>
          <w:color w:val="000000" w:themeColor="text1"/>
          <w:sz w:val="30"/>
          <w:szCs w:val="30"/>
          <w:highlight w:val="none"/>
          <w:lang w:eastAsia="zh-CN"/>
          <w14:textFill>
            <w14:solidFill>
              <w14:schemeClr w14:val="tx1"/>
            </w14:solidFill>
          </w14:textFill>
        </w:rPr>
        <w:t>，</w:t>
      </w:r>
      <w:r>
        <w:rPr>
          <w:rFonts w:hint="eastAsia" w:ascii="黑体" w:hAnsi="黑体" w:eastAsia="黑体" w:cs="黑体"/>
          <w:color w:val="000000" w:themeColor="text1"/>
          <w:sz w:val="30"/>
          <w:szCs w:val="30"/>
          <w:highlight w:val="none"/>
          <w14:textFill>
            <w14:solidFill>
              <w14:schemeClr w14:val="tx1"/>
            </w14:solidFill>
          </w14:textFill>
        </w:rPr>
        <w:t>提升育人质效</w:t>
      </w:r>
    </w:p>
    <w:p w14:paraId="597EE97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楷体_GB2312" w:hAnsi="楷体_GB2312" w:eastAsia="楷体_GB2312" w:cs="楷体_GB2312"/>
          <w:b/>
          <w:bCs/>
          <w:color w:val="000000" w:themeColor="text1"/>
          <w:sz w:val="30"/>
          <w:szCs w:val="30"/>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0"/>
          <w:szCs w:val="30"/>
          <w:highlight w:val="none"/>
          <w14:textFill>
            <w14:solidFill>
              <w14:schemeClr w14:val="tx1"/>
            </w14:solidFill>
          </w14:textFill>
        </w:rPr>
        <w:t>（一）严循课程方案</w:t>
      </w:r>
      <w:r>
        <w:rPr>
          <w:rFonts w:hint="eastAsia" w:ascii="楷体_GB2312" w:hAnsi="楷体_GB2312" w:eastAsia="楷体_GB2312" w:cs="楷体_GB2312"/>
          <w:b/>
          <w:bCs/>
          <w:color w:val="000000" w:themeColor="text1"/>
          <w:sz w:val="30"/>
          <w:szCs w:val="30"/>
          <w:highlight w:val="none"/>
          <w:lang w:eastAsia="zh-CN"/>
          <w14:textFill>
            <w14:solidFill>
              <w14:schemeClr w14:val="tx1"/>
            </w14:solidFill>
          </w14:textFill>
        </w:rPr>
        <w:t>，</w:t>
      </w:r>
      <w:r>
        <w:rPr>
          <w:rFonts w:hint="eastAsia" w:ascii="楷体_GB2312" w:hAnsi="楷体_GB2312" w:eastAsia="楷体_GB2312" w:cs="楷体_GB2312"/>
          <w:b/>
          <w:bCs/>
          <w:color w:val="000000" w:themeColor="text1"/>
          <w:sz w:val="30"/>
          <w:szCs w:val="30"/>
          <w:highlight w:val="none"/>
          <w:lang w:val="en-US" w:eastAsia="zh-CN"/>
          <w14:textFill>
            <w14:solidFill>
              <w14:schemeClr w14:val="tx1"/>
            </w14:solidFill>
          </w14:textFill>
        </w:rPr>
        <w:t>创新</w:t>
      </w:r>
      <w:r>
        <w:rPr>
          <w:rFonts w:hint="eastAsia" w:ascii="楷体_GB2312" w:hAnsi="楷体_GB2312" w:eastAsia="楷体_GB2312" w:cs="楷体_GB2312"/>
          <w:b/>
          <w:bCs/>
          <w:color w:val="000000" w:themeColor="text1"/>
          <w:sz w:val="30"/>
          <w:szCs w:val="30"/>
          <w:highlight w:val="none"/>
          <w14:textFill>
            <w14:solidFill>
              <w14:schemeClr w14:val="tx1"/>
            </w14:solidFill>
          </w14:textFill>
        </w:rPr>
        <w:t>育人</w:t>
      </w:r>
      <w:r>
        <w:rPr>
          <w:rFonts w:hint="eastAsia" w:ascii="楷体_GB2312" w:hAnsi="楷体_GB2312" w:eastAsia="楷体_GB2312" w:cs="楷体_GB2312"/>
          <w:b/>
          <w:bCs/>
          <w:color w:val="000000" w:themeColor="text1"/>
          <w:sz w:val="30"/>
          <w:szCs w:val="30"/>
          <w:highlight w:val="none"/>
          <w:lang w:val="en-US" w:eastAsia="zh-CN"/>
          <w14:textFill>
            <w14:solidFill>
              <w14:schemeClr w14:val="tx1"/>
            </w14:solidFill>
          </w14:textFill>
        </w:rPr>
        <w:t>模式</w:t>
      </w:r>
    </w:p>
    <w:p w14:paraId="739A42A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课程是育人的核心载体，学校在开齐开足国家课程基础上，深耕三级课程整合，让“全课程”体系成为培育核心素养的坚实载体。</w:t>
      </w:r>
    </w:p>
    <w:p w14:paraId="148AA97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1.开齐开足课程</w:t>
      </w:r>
      <w:r>
        <w:rPr>
          <w:rFonts w:hint="eastAsia" w:ascii="仿宋_GB2312" w:hAnsi="仿宋_GB2312" w:eastAsia="仿宋_GB2312" w:cs="仿宋_GB2312"/>
          <w:b/>
          <w:bCs/>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0"/>
          <w:szCs w:val="30"/>
          <w:highlight w:val="none"/>
          <w14:textFill>
            <w14:solidFill>
              <w14:schemeClr w14:val="tx1"/>
            </w14:solidFill>
          </w14:textFill>
        </w:rPr>
        <w:t>规范教材使用</w:t>
      </w:r>
      <w:r>
        <w:rPr>
          <w:rFonts w:hint="eastAsia" w:ascii="仿宋_GB2312" w:hAnsi="仿宋_GB2312" w:eastAsia="仿宋_GB2312" w:cs="仿宋_GB2312"/>
          <w:b/>
          <w:bCs/>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我校严格执行《义务教育课程方案（2022年版）》，全面开齐开足国家规定课程，无缺科、缺课时现象。每学期开展课程实施专项检查2次，1—6年级周课时总量控制在26—30节，无随意增减课时、调整进度或改变难度现象。教材使用规范，未引进境外课程教材，未强制学生订购额外教辅。通过“校长点课”“主任帮课”等机制保障课程规范落地，筑牢国家课程实施底线。</w:t>
      </w:r>
    </w:p>
    <w:p w14:paraId="4464ABD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2.强化课程建设</w:t>
      </w:r>
      <w:r>
        <w:rPr>
          <w:rFonts w:hint="eastAsia" w:ascii="仿宋_GB2312" w:hAnsi="仿宋_GB2312" w:eastAsia="仿宋_GB2312" w:cs="仿宋_GB2312"/>
          <w:b/>
          <w:bCs/>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0"/>
          <w:szCs w:val="30"/>
          <w:highlight w:val="none"/>
          <w14:textFill>
            <w14:solidFill>
              <w14:schemeClr w14:val="tx1"/>
            </w14:solidFill>
          </w14:textFill>
        </w:rPr>
        <w:t>丰富育人载体</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学校以“聚核心素养·育雅行少年”为目标，系统构建三级课程整合体系。德育课程融入红色教育、法治安全教育；体育与健康课程增设急救知识、礼射项目；艺术课程普及笛埙、陶笛等乐器教学；劳动教育依托“青浦园”实践基地开展种植、手工等活动。开发“新六艺”4大类48门校本社团课程，实现社团全覆盖，其中“经典诵吟社团”“中医药社团”2025年获评市级优秀社团。</w:t>
      </w:r>
    </w:p>
    <w:p w14:paraId="43E4E03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楷体_GB2312" w:hAnsi="楷体_GB2312" w:eastAsia="楷体_GB2312" w:cs="楷体_GB2312"/>
          <w:b/>
          <w:bCs/>
          <w:color w:val="000000" w:themeColor="text1"/>
          <w:sz w:val="30"/>
          <w:szCs w:val="30"/>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0"/>
          <w:szCs w:val="30"/>
          <w:highlight w:val="none"/>
          <w14:textFill>
            <w14:solidFill>
              <w14:schemeClr w14:val="tx1"/>
            </w14:solidFill>
          </w14:textFill>
        </w:rPr>
        <w:t>（二）精研教学实施</w:t>
      </w:r>
      <w:r>
        <w:rPr>
          <w:rFonts w:hint="eastAsia" w:ascii="楷体_GB2312" w:hAnsi="楷体_GB2312" w:eastAsia="楷体_GB2312" w:cs="楷体_GB2312"/>
          <w:b/>
          <w:bCs/>
          <w:color w:val="000000" w:themeColor="text1"/>
          <w:sz w:val="30"/>
          <w:szCs w:val="30"/>
          <w:highlight w:val="none"/>
          <w:lang w:eastAsia="zh-CN"/>
          <w14:textFill>
            <w14:solidFill>
              <w14:schemeClr w14:val="tx1"/>
            </w14:solidFill>
          </w14:textFill>
        </w:rPr>
        <w:t>，</w:t>
      </w:r>
      <w:r>
        <w:rPr>
          <w:rFonts w:hint="eastAsia" w:ascii="楷体_GB2312" w:hAnsi="楷体_GB2312" w:eastAsia="楷体_GB2312" w:cs="楷体_GB2312"/>
          <w:b/>
          <w:bCs/>
          <w:color w:val="000000" w:themeColor="text1"/>
          <w:sz w:val="30"/>
          <w:szCs w:val="30"/>
          <w:highlight w:val="none"/>
          <w14:textFill>
            <w14:solidFill>
              <w14:schemeClr w14:val="tx1"/>
            </w14:solidFill>
          </w14:textFill>
        </w:rPr>
        <w:t>筑牢育人阵地</w:t>
      </w:r>
    </w:p>
    <w:p w14:paraId="2804A1C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学校聚焦“教学评一致性”改革，以制度规范教学全流程，以教研破解教学真问题，以作业与课后服务优化为抓手，切实筑牢教育质量根基。</w:t>
      </w:r>
    </w:p>
    <w:p w14:paraId="6F5E3F8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1.健全教学规程</w:t>
      </w:r>
      <w:r>
        <w:rPr>
          <w:rFonts w:hint="eastAsia" w:ascii="仿宋_GB2312" w:hAnsi="仿宋_GB2312" w:eastAsia="仿宋_GB2312" w:cs="仿宋_GB2312"/>
          <w:b/>
          <w:bCs/>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0"/>
          <w:szCs w:val="30"/>
          <w:highlight w:val="none"/>
          <w14:textFill>
            <w14:solidFill>
              <w14:schemeClr w14:val="tx1"/>
            </w14:solidFill>
          </w14:textFill>
        </w:rPr>
        <w:t>落实课标要求</w:t>
      </w:r>
      <w:r>
        <w:rPr>
          <w:rFonts w:hint="eastAsia" w:ascii="仿宋_GB2312" w:hAnsi="仿宋_GB2312" w:eastAsia="仿宋_GB2312" w:cs="仿宋_GB2312"/>
          <w:b/>
          <w:bCs/>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严格健全教学管理规程，构建“学校—教研组—教师”三级计划体系。明确“强课提质”核心，教研组每周开展“半日无课教研”，教师落实枣庄市教科院课程领导力提升年“五达标”要求，形成特色管理模式。通过“聚焦大单元教学”“课例研磨”“学历案应用”等举措，随堂监测课堂教学效果，达标率达85%，实现高效课堂目标。</w:t>
      </w:r>
    </w:p>
    <w:p w14:paraId="47C4326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落实“零起点”教学要求，制定一年级语文、数学专项教学计划。通过大班学生走进一年级、入学适应教育等主题活动等，帮助新生平稳过渡。语文一年级上册认识常用汉字300个、会写100个，数学聚焦20以内数的认知与运算，严格按教学起点和进度实施，确保学生扎实掌握基础知识。</w:t>
      </w:r>
    </w:p>
    <w:p w14:paraId="4EF011E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2.完善教研机制</w:t>
      </w:r>
      <w:r>
        <w:rPr>
          <w:rFonts w:hint="eastAsia" w:ascii="仿宋_GB2312" w:hAnsi="仿宋_GB2312" w:eastAsia="仿宋_GB2312" w:cs="仿宋_GB2312"/>
          <w:b/>
          <w:bCs/>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0"/>
          <w:szCs w:val="30"/>
          <w:highlight w:val="none"/>
          <w14:textFill>
            <w14:solidFill>
              <w14:schemeClr w14:val="tx1"/>
            </w14:solidFill>
          </w14:textFill>
        </w:rPr>
        <w:t>优化教学评价</w:t>
      </w:r>
      <w:r>
        <w:rPr>
          <w:rFonts w:hint="eastAsia" w:ascii="仿宋_GB2312" w:hAnsi="仿宋_GB2312" w:eastAsia="仿宋_GB2312" w:cs="仿宋_GB2312"/>
          <w:b/>
          <w:bCs/>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在集体备课方面，继续完善“六定七统一”制度，各备课组每周开展不少于2小时集体教研，本年度7个教研组累计完成集体备课300余次，形成共享学历案100余份。各教研组开展跨年级集体备课，通过课堂观察记录创新表现性任务设计等方式进行双维度评价模式，张盛运老师团队的成果《跑的技术学练与运用》荣获枣庄市“一师一优课”一等奖，戴萌等教师“走近中国古典名著”单元荣获二等奖。</w:t>
      </w:r>
    </w:p>
    <w:p w14:paraId="274E6F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教学工作例会制度常态化落实，校长每月召开2次专题例会，本年度累计开展16次，分析教学数据26组，解决实际问题18个。校长王爱东带头参与教研活动32次，随机听点课40余节，课后与授课教师面对面评课，提出改进建议48条；副书记王智勇、副校长任秀芹、马薪茹深入帮包各教研组，指导集体备课，推动“备教学评一致性”落地，助力教师专业成长。</w:t>
      </w:r>
    </w:p>
    <w:p w14:paraId="2BC2F89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3.规范作业考试</w:t>
      </w:r>
      <w:r>
        <w:rPr>
          <w:rFonts w:hint="eastAsia" w:ascii="仿宋_GB2312" w:hAnsi="仿宋_GB2312" w:eastAsia="仿宋_GB2312" w:cs="仿宋_GB2312"/>
          <w:b/>
          <w:bCs/>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0"/>
          <w:szCs w:val="30"/>
          <w:highlight w:val="none"/>
          <w14:textFill>
            <w14:solidFill>
              <w14:schemeClr w14:val="tx1"/>
            </w14:solidFill>
          </w14:textFill>
        </w:rPr>
        <w:t>减轻学业负担</w:t>
      </w:r>
      <w:r>
        <w:rPr>
          <w:rFonts w:hint="eastAsia" w:ascii="仿宋_GB2312" w:hAnsi="仿宋_GB2312" w:eastAsia="仿宋_GB2312" w:cs="仿宋_GB2312"/>
          <w:b/>
          <w:bCs/>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学校构建“三三三”作业管理模式，明确一、二年级无书面家庭作业，三至六年级每天书面作业不超过60分钟，推行“周三无作业日”。作业实行A、B、C三层梯度设计，配套审批单严控时长。严格执行考试规定，一、二年级不进行任何纸笔考试，每学期开展1次跨学科乐考活动，三至六年级每学期只组织一次期末学业展评，不排名、不公布，不按成绩分班。</w:t>
      </w:r>
    </w:p>
    <w:p w14:paraId="5D5D423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4.提质课后服务</w:t>
      </w:r>
      <w:r>
        <w:rPr>
          <w:rFonts w:hint="eastAsia" w:ascii="仿宋_GB2312" w:hAnsi="仿宋_GB2312" w:eastAsia="仿宋_GB2312" w:cs="仿宋_GB2312"/>
          <w:b/>
          <w:bCs/>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0"/>
          <w:szCs w:val="30"/>
          <w:highlight w:val="none"/>
          <w14:textFill>
            <w14:solidFill>
              <w14:schemeClr w14:val="tx1"/>
            </w14:solidFill>
          </w14:textFill>
        </w:rPr>
        <w:t>丰富育人场景</w:t>
      </w:r>
      <w:r>
        <w:rPr>
          <w:rFonts w:hint="eastAsia" w:ascii="仿宋_GB2312" w:hAnsi="仿宋_GB2312" w:eastAsia="仿宋_GB2312" w:cs="仿宋_GB2312"/>
          <w:b/>
          <w:bCs/>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学校制定课后服务工作方案，明确服务时间、内容与责任分工，每天服务时间2小时。开设48门活动课程，涵盖艺术、劳动、阅读等领域，每周每生不少于3节体育类课后服务课程。建立“学生—家长—教师”多元评价机制，家长满意度达99%以上。我校搭建师生深度互动、全面育人的特色平台，全面启动“校长邀你共成长”五维主题活动，围绕“健体塑格、书香启智、探究创新、笔墨润心、艺彩飞扬”五个维度，由校长、副校长及部分专职教师带领学生团队，通过活力成长营、阅读思享会、科学探究团、书法小达人、艺术嘉年华等形式，引领学生广泛参与。通过校长亲身参与、分项负责、定期指导，不仅激发了学生的运动兴趣、阅读热情、科学思维、书写能力与艺术潜能，更在真实互动中传递育人温度，塑造了“师生共进、五育融合”的校园生态，校园内形成了积极互动、全面成长的浓厚氛围。</w:t>
      </w:r>
    </w:p>
    <w:p w14:paraId="2899E0B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楷体_GB2312" w:hAnsi="楷体_GB2312" w:eastAsia="楷体_GB2312" w:cs="楷体_GB2312"/>
          <w:b/>
          <w:bCs/>
          <w:color w:val="000000" w:themeColor="text1"/>
          <w:sz w:val="30"/>
          <w:szCs w:val="30"/>
          <w:highlight w:val="none"/>
          <w14:textFill>
            <w14:solidFill>
              <w14:schemeClr w14:val="tx1"/>
            </w14:solidFill>
          </w14:textFill>
        </w:rPr>
      </w:pPr>
      <w:r>
        <w:rPr>
          <w:rFonts w:hint="eastAsia" w:ascii="楷体_GB2312" w:hAnsi="楷体_GB2312" w:eastAsia="楷体_GB2312" w:cs="楷体_GB2312"/>
          <w:b/>
          <w:bCs/>
          <w:color w:val="000000" w:themeColor="text1"/>
          <w:sz w:val="30"/>
          <w:szCs w:val="30"/>
          <w:highlight w:val="none"/>
          <w14:textFill>
            <w14:solidFill>
              <w14:schemeClr w14:val="tx1"/>
            </w14:solidFill>
          </w14:textFill>
        </w:rPr>
        <w:t>（三）创新教学方式</w:t>
      </w:r>
      <w:r>
        <w:rPr>
          <w:rFonts w:hint="eastAsia" w:ascii="楷体_GB2312" w:hAnsi="楷体_GB2312" w:eastAsia="楷体_GB2312" w:cs="楷体_GB2312"/>
          <w:b/>
          <w:bCs/>
          <w:color w:val="000000" w:themeColor="text1"/>
          <w:sz w:val="30"/>
          <w:szCs w:val="30"/>
          <w:highlight w:val="none"/>
          <w:lang w:eastAsia="zh-CN"/>
          <w14:textFill>
            <w14:solidFill>
              <w14:schemeClr w14:val="tx1"/>
            </w14:solidFill>
          </w14:textFill>
        </w:rPr>
        <w:t>，</w:t>
      </w:r>
      <w:r>
        <w:rPr>
          <w:rFonts w:hint="eastAsia" w:ascii="楷体_GB2312" w:hAnsi="楷体_GB2312" w:eastAsia="楷体_GB2312" w:cs="楷体_GB2312"/>
          <w:b/>
          <w:bCs/>
          <w:color w:val="000000" w:themeColor="text1"/>
          <w:sz w:val="30"/>
          <w:szCs w:val="30"/>
          <w:highlight w:val="none"/>
          <w14:textFill>
            <w14:solidFill>
              <w14:schemeClr w14:val="tx1"/>
            </w14:solidFill>
          </w14:textFill>
        </w:rPr>
        <w:t>激活育人动能</w:t>
      </w:r>
    </w:p>
    <w:p w14:paraId="49CDD5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学校坚持以生为本，整合优质资源，推进跨学科教学与信息技术融合，充分激活学生学习内生动力。</w:t>
      </w:r>
    </w:p>
    <w:p w14:paraId="5CD4C0B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1.融合技术赋能，创新教学模式</w:t>
      </w:r>
      <w:r>
        <w:rPr>
          <w:rFonts w:hint="eastAsia" w:ascii="仿宋_GB2312" w:hAnsi="仿宋_GB2312" w:eastAsia="仿宋_GB2312" w:cs="仿宋_GB2312"/>
          <w:b/>
          <w:bCs/>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以“信息技术赋能教学创新”主线，扎实推进教育数字化建设，取得丰硕成效。学校聚力打造跨学科融合教学案例，以信息化工具为纽带，有机整合语文、数学、科学、信息科技等学科内容，成效显著。一节课入选教育部“基础教育精品课”，一项项目式学习典型案例荣获市级一等奖。在省级“数字化赋能教师专业发展”优课评选中，斩获市级一等奖1项、二等奖1项，全市中小学科学教育创新优质课评选二等奖1项，市教学能力竞赛一等奖2人；新课堂达标优质课评市级二等奖1人，区级一等奖8人。与此同时，学校精准开展信息化专题培训2场，实现全体教师全覆盖，培训聚焦AI助力教学应用、数字化教学工具实操等核心技能，同步配套建立常态化教学督导机制，切实提升教师信息化教学素养与实操能力。学校多措并举激励教师主动创新教学模式与方法，让优质数字化资源真正落地课堂、服务教学提质，持续推动学校教育教学质量稳步提升。</w:t>
      </w:r>
    </w:p>
    <w:p w14:paraId="7063299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2.立足学情施策</w:t>
      </w:r>
      <w:r>
        <w:rPr>
          <w:rFonts w:hint="eastAsia" w:ascii="仿宋_GB2312" w:hAnsi="仿宋_GB2312" w:eastAsia="仿宋_GB2312" w:cs="仿宋_GB2312"/>
          <w:b/>
          <w:bCs/>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0"/>
          <w:szCs w:val="30"/>
          <w:highlight w:val="none"/>
          <w14:textFill>
            <w14:solidFill>
              <w14:schemeClr w14:val="tx1"/>
            </w14:solidFill>
          </w14:textFill>
        </w:rPr>
        <w:t>精准因材施教</w:t>
      </w:r>
      <w:r>
        <w:rPr>
          <w:rFonts w:hint="eastAsia" w:ascii="仿宋_GB2312" w:hAnsi="仿宋_GB2312" w:eastAsia="仿宋_GB2312" w:cs="仿宋_GB2312"/>
          <w:b/>
          <w:bCs/>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学校以多层级学情会商体系为核心，系统构建“家校、年级、班级、学困生”四级会商机制，明确各环节频次：每学期至少开展一次家校会商，通过家长会、三级家委会等形式凝聚协同育人合力；每周开展一次年级学科会商，聚焦教学重难点与提质增效路径；每两周进行一次班级学情会商，统筹协调班级问题、学习进度、作业总量；学困生专项会商每周一次，精准剖析困难成因并动态优化帮扶方案。在此基础上，学校将学业述评制度、星级评价体系与分层教学策略深度融合，一方面通过学业述评全面掌握学生综合表现，结合“校园十佳明星”“德育星”等多维度星级评选，激发学生进取动力；另一方面依据评价结果设计分层作业、推行小组合作学习，为学有余力的学生拓展成长空间，为学困生建立个性化成长档案，实施全程跟踪与定向支持，系统化推动全体学生全面发展、个性绽放。</w:t>
      </w:r>
    </w:p>
    <w:p w14:paraId="4099E90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3.</w:t>
      </w:r>
      <w:r>
        <w:rPr>
          <w:rFonts w:hint="eastAsia" w:ascii="仿宋_GB2312" w:hAnsi="仿宋_GB2312" w:eastAsia="仿宋_GB2312" w:cs="仿宋_GB2312"/>
          <w:b/>
          <w:bCs/>
          <w:color w:val="000000" w:themeColor="text1"/>
          <w:sz w:val="30"/>
          <w:szCs w:val="30"/>
          <w:highlight w:val="none"/>
          <w:lang w:val="en-US" w:eastAsia="zh-CN"/>
          <w14:textFill>
            <w14:solidFill>
              <w14:schemeClr w14:val="tx1"/>
            </w14:solidFill>
          </w14:textFill>
        </w:rPr>
        <w:t>强化劳动教育，培育实践能力。</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坚持每月下发“家务劳动清单”，做到有布置、有监督。以“五月劳动月”为载体，开展了“致敬劳动者”的系列活动，活动涵盖劳动启蒙周、生活劳动周、创意劳动周与总结表彰周，每周设有明确主题与任务清单，如低年级开展整理书包、洗红领巾等基础技能训练，中高年级进行叠衣服、水果拼盘等综合实践。通过亲子打卡、班级比拼、校级竞赛等形式，激发学生劳动热情，强化劳动习惯与品质培养。评价体系细致量化，结果纳入班级考核，并评选“劳动小达人”与优秀班级，实现劳动教育与德育、智育、体育、美育的深度融合，彰显我校“以劳树德、以劳促能”的育人特色。</w:t>
      </w:r>
    </w:p>
    <w:p w14:paraId="1245D92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4.抓实综合实践</w:t>
      </w:r>
      <w:r>
        <w:rPr>
          <w:rFonts w:hint="eastAsia" w:ascii="仿宋_GB2312" w:hAnsi="仿宋_GB2312" w:eastAsia="仿宋_GB2312" w:cs="仿宋_GB2312"/>
          <w:b/>
          <w:bCs/>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0"/>
          <w:szCs w:val="30"/>
          <w:highlight w:val="none"/>
          <w14:textFill>
            <w14:solidFill>
              <w14:schemeClr w14:val="tx1"/>
            </w14:solidFill>
          </w14:textFill>
        </w:rPr>
        <w:t>拓展育人维度</w:t>
      </w:r>
      <w:r>
        <w:rPr>
          <w:rFonts w:hint="eastAsia" w:ascii="仿宋_GB2312" w:hAnsi="仿宋_GB2312" w:eastAsia="仿宋_GB2312" w:cs="仿宋_GB2312"/>
          <w:b/>
          <w:bCs/>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2025年3月，组织两批学生去枣庄市博物馆、科技馆进行研学。并以每月的主题节日为抓手，系统的开展各项实践活动，三月举办以“探秘太空”为主题的科技节，系统开展“七个一”系列活动，包括科技小制作、小发明、科学故事讲述、科幻画创作、科普阅读与观影等活动，活动分年级、分阶段实施，注重学科融合与动手实践；五月劳动节开展的“致敬劳动者”系列活动，更是提升了学生的劳动实践能力；六月举行了少先队入队仪式；九月开展了“最是书香能致远”校园读书节系列活动，并创新性的开展了“我与我的课外书”班级氛围共建活动；十月开展了以“传承红色精神，争做时代新人”为主题的英雄节，举行了“画一幅爱国画”、“读一本爱国书”、“讲一个红色故事”“写一篇爱国文”“观一部爱国剧”“创建爱国中队”等系列活动，活动以学生活动、社会实践为载体，突出体现“红色”的特点，以丰富多彩的形式挖掘保护红色文化资源，提升红色文化内涵，传承红色基因，弘扬红色革命传统，使校园红色文化知名度和影响力得到提升，11月以山东省中医药文化进校园试点学校为基础的跨学科学习实践活动，12月以“巧手传非遗·文化伴成长”为主题开展非遗节系列活动。</w:t>
      </w:r>
    </w:p>
    <w:p w14:paraId="7BAF34D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黑体" w:hAnsi="黑体" w:eastAsia="黑体" w:cs="黑体"/>
          <w:color w:val="000000" w:themeColor="text1"/>
          <w:sz w:val="30"/>
          <w:szCs w:val="30"/>
          <w:highlight w:val="none"/>
          <w:lang w:val="en-US" w:eastAsia="zh-CN"/>
          <w14:textFill>
            <w14:solidFill>
              <w14:schemeClr w14:val="tx1"/>
            </w14:solidFill>
          </w14:textFill>
        </w:rPr>
        <w:t>三</w:t>
      </w:r>
      <w:r>
        <w:rPr>
          <w:rFonts w:hint="eastAsia" w:ascii="黑体" w:hAnsi="黑体" w:eastAsia="黑体" w:cs="黑体"/>
          <w:color w:val="000000" w:themeColor="text1"/>
          <w:sz w:val="30"/>
          <w:szCs w:val="30"/>
          <w:highlight w:val="none"/>
          <w14:textFill>
            <w14:solidFill>
              <w14:schemeClr w14:val="tx1"/>
            </w14:solidFill>
          </w14:textFill>
        </w:rPr>
        <w:t>、赋能教师</w:t>
      </w:r>
      <w:r>
        <w:rPr>
          <w:rFonts w:hint="eastAsia" w:ascii="黑体" w:hAnsi="黑体" w:eastAsia="黑体" w:cs="黑体"/>
          <w:color w:val="000000" w:themeColor="text1"/>
          <w:sz w:val="30"/>
          <w:szCs w:val="30"/>
          <w:highlight w:val="none"/>
          <w:lang w:val="en-US" w:eastAsia="zh-CN"/>
          <w14:textFill>
            <w14:solidFill>
              <w14:schemeClr w14:val="tx1"/>
            </w14:solidFill>
          </w14:textFill>
        </w:rPr>
        <w:t>成长</w:t>
      </w:r>
      <w:r>
        <w:rPr>
          <w:rFonts w:hint="eastAsia" w:ascii="黑体" w:hAnsi="黑体" w:eastAsia="黑体" w:cs="黑体"/>
          <w:color w:val="000000" w:themeColor="text1"/>
          <w:sz w:val="30"/>
          <w:szCs w:val="30"/>
          <w:highlight w:val="none"/>
          <w:lang w:eastAsia="zh-CN"/>
          <w14:textFill>
            <w14:solidFill>
              <w14:schemeClr w14:val="tx1"/>
            </w14:solidFill>
          </w14:textFill>
        </w:rPr>
        <w:t>，</w:t>
      </w:r>
      <w:r>
        <w:rPr>
          <w:rFonts w:hint="eastAsia" w:ascii="黑体" w:hAnsi="黑体" w:eastAsia="黑体" w:cs="黑体"/>
          <w:color w:val="000000" w:themeColor="text1"/>
          <w:sz w:val="30"/>
          <w:szCs w:val="30"/>
          <w:highlight w:val="none"/>
          <w14:textFill>
            <w14:solidFill>
              <w14:schemeClr w14:val="tx1"/>
            </w14:solidFill>
          </w14:textFill>
        </w:rPr>
        <w:t>锻造育人队伍</w:t>
      </w:r>
    </w:p>
    <w:p w14:paraId="78C1434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楷体_GB2312" w:hAnsi="楷体_GB2312" w:eastAsia="楷体_GB2312" w:cs="楷体_GB2312"/>
          <w:b/>
          <w:bCs/>
          <w:color w:val="000000" w:themeColor="text1"/>
          <w:sz w:val="30"/>
          <w:szCs w:val="30"/>
          <w:highlight w:val="none"/>
          <w14:textFill>
            <w14:solidFill>
              <w14:schemeClr w14:val="tx1"/>
            </w14:solidFill>
          </w14:textFill>
        </w:rPr>
        <w:t>（一）厚植师德师风</w:t>
      </w:r>
      <w:r>
        <w:rPr>
          <w:rFonts w:hint="eastAsia" w:ascii="楷体_GB2312" w:hAnsi="楷体_GB2312" w:eastAsia="楷体_GB2312" w:cs="楷体_GB2312"/>
          <w:b/>
          <w:bCs/>
          <w:color w:val="000000" w:themeColor="text1"/>
          <w:sz w:val="30"/>
          <w:szCs w:val="30"/>
          <w:highlight w:val="none"/>
          <w:lang w:eastAsia="zh-CN"/>
          <w14:textFill>
            <w14:solidFill>
              <w14:schemeClr w14:val="tx1"/>
            </w14:solidFill>
          </w14:textFill>
        </w:rPr>
        <w:t>，</w:t>
      </w:r>
      <w:r>
        <w:rPr>
          <w:rFonts w:hint="eastAsia" w:ascii="楷体_GB2312" w:hAnsi="楷体_GB2312" w:eastAsia="楷体_GB2312" w:cs="楷体_GB2312"/>
          <w:b/>
          <w:bCs/>
          <w:color w:val="000000" w:themeColor="text1"/>
          <w:sz w:val="30"/>
          <w:szCs w:val="30"/>
          <w:highlight w:val="none"/>
          <w14:textFill>
            <w14:solidFill>
              <w14:schemeClr w14:val="tx1"/>
            </w14:solidFill>
          </w14:textFill>
        </w:rPr>
        <w:t>涵养育人品格</w:t>
      </w:r>
    </w:p>
    <w:p w14:paraId="13D7D04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学校始终将师德建设放在教师发展首位，既强化思想引领与人文关怀，又健全考核监督机制，引导教师以高尚品格与高尚情操滋养学生心灵。</w:t>
      </w:r>
    </w:p>
    <w:p w14:paraId="7C228C5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1.强化思想引领</w:t>
      </w:r>
      <w:r>
        <w:rPr>
          <w:rFonts w:hint="eastAsia" w:ascii="仿宋_GB2312" w:hAnsi="仿宋_GB2312" w:eastAsia="仿宋_GB2312" w:cs="仿宋_GB2312"/>
          <w:b/>
          <w:bCs/>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0"/>
          <w:szCs w:val="30"/>
          <w:highlight w:val="none"/>
          <w14:textFill>
            <w14:solidFill>
              <w14:schemeClr w14:val="tx1"/>
            </w14:solidFill>
          </w14:textFill>
        </w:rPr>
        <w:t>关怀教师成长</w:t>
      </w:r>
      <w:r>
        <w:rPr>
          <w:rFonts w:hint="eastAsia" w:ascii="仿宋_GB2312" w:hAnsi="仿宋_GB2312" w:eastAsia="仿宋_GB2312" w:cs="仿宋_GB2312"/>
          <w:b/>
          <w:bCs/>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强化教职工思想政治工作，组织学习贯彻党的二十大精神。通过专题讲座、集中学习、个人自学等形式，确保党的二十大精神学习全覆盖、入脑入心。加强人文关怀，学校工会牵头落实教师权益保障，每年组织教师体检、教职工运动会、体质提升、读书分享会等工会活动20余次，邀请师德标兵、优秀教师开展先进事迹报告会2次；切实关心教师身心健康，增强教师职业幸福感。</w:t>
      </w:r>
    </w:p>
    <w:p w14:paraId="1ACF9C0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2.健全考核机制</w:t>
      </w:r>
      <w:r>
        <w:rPr>
          <w:rFonts w:hint="eastAsia" w:ascii="仿宋_GB2312" w:hAnsi="仿宋_GB2312" w:eastAsia="仿宋_GB2312" w:cs="仿宋_GB2312"/>
          <w:b/>
          <w:bCs/>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0"/>
          <w:szCs w:val="30"/>
          <w:highlight w:val="none"/>
          <w14:textFill>
            <w14:solidFill>
              <w14:schemeClr w14:val="tx1"/>
            </w14:solidFill>
          </w14:textFill>
        </w:rPr>
        <w:t>严守师德底线</w:t>
      </w:r>
      <w:r>
        <w:rPr>
          <w:rFonts w:hint="eastAsia" w:ascii="仿宋_GB2312" w:hAnsi="仿宋_GB2312" w:eastAsia="仿宋_GB2312" w:cs="仿宋_GB2312"/>
          <w:b/>
          <w:bCs/>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健全完善师德考核办法，将师德考核纳入教师年度考核、职称评聘、推优评先等工作，实行师德失范“一票否决”。组织教师认真学习《新时代中小学教师职业行为十项准则》，开展师德师风专题培训、先进事迹报告会等活动，引导教师严格遵守职业规范。建立师德师风监督机制，通过网络监测、举报信箱、家长反馈、实地核查等方式全面监控教师师德表现。学校获评枣庄市文明校园，师德建设成果显著。</w:t>
      </w:r>
    </w:p>
    <w:p w14:paraId="44E0E5D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楷体_GB2312" w:hAnsi="楷体_GB2312" w:eastAsia="楷体_GB2312" w:cs="楷体_GB2312"/>
          <w:b/>
          <w:bCs/>
          <w:color w:val="000000" w:themeColor="text1"/>
          <w:sz w:val="30"/>
          <w:szCs w:val="30"/>
          <w:highlight w:val="none"/>
          <w14:textFill>
            <w14:solidFill>
              <w14:schemeClr w14:val="tx1"/>
            </w14:solidFill>
          </w14:textFill>
        </w:rPr>
      </w:pPr>
      <w:r>
        <w:rPr>
          <w:rFonts w:hint="eastAsia" w:ascii="楷体_GB2312" w:hAnsi="楷体_GB2312" w:eastAsia="楷体_GB2312" w:cs="楷体_GB2312"/>
          <w:b/>
          <w:bCs/>
          <w:color w:val="000000" w:themeColor="text1"/>
          <w:sz w:val="30"/>
          <w:szCs w:val="30"/>
          <w:highlight w:val="none"/>
          <w14:textFill>
            <w14:solidFill>
              <w14:schemeClr w14:val="tx1"/>
            </w14:solidFill>
          </w14:textFill>
        </w:rPr>
        <w:t>（二）赋能专业成长</w:t>
      </w:r>
      <w:r>
        <w:rPr>
          <w:rFonts w:hint="eastAsia" w:ascii="楷体_GB2312" w:hAnsi="楷体_GB2312" w:eastAsia="楷体_GB2312" w:cs="楷体_GB2312"/>
          <w:b/>
          <w:bCs/>
          <w:color w:val="000000" w:themeColor="text1"/>
          <w:sz w:val="30"/>
          <w:szCs w:val="30"/>
          <w:highlight w:val="none"/>
          <w:lang w:eastAsia="zh-CN"/>
          <w14:textFill>
            <w14:solidFill>
              <w14:schemeClr w14:val="tx1"/>
            </w14:solidFill>
          </w14:textFill>
        </w:rPr>
        <w:t>，</w:t>
      </w:r>
      <w:r>
        <w:rPr>
          <w:rFonts w:hint="eastAsia" w:ascii="楷体_GB2312" w:hAnsi="楷体_GB2312" w:eastAsia="楷体_GB2312" w:cs="楷体_GB2312"/>
          <w:b/>
          <w:bCs/>
          <w:color w:val="000000" w:themeColor="text1"/>
          <w:sz w:val="30"/>
          <w:szCs w:val="30"/>
          <w:highlight w:val="none"/>
          <w14:textFill>
            <w14:solidFill>
              <w14:schemeClr w14:val="tx1"/>
            </w14:solidFill>
          </w14:textFill>
        </w:rPr>
        <w:t>提升育人本领</w:t>
      </w:r>
    </w:p>
    <w:p w14:paraId="5D39C8B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构建阶梯式教师培育体系，以校本教研为依托，以培训与课题为驱动，全面提升教师育德、教学与管理能力。</w:t>
      </w:r>
    </w:p>
    <w:p w14:paraId="5ADCB2D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0"/>
          <w:szCs w:val="30"/>
          <w:highlight w:val="none"/>
          <w14:textFill>
            <w14:solidFill>
              <w14:schemeClr w14:val="tx1"/>
            </w14:solidFill>
          </w14:textFill>
        </w:rPr>
        <w:t>完善培育体系</w:t>
      </w:r>
      <w:r>
        <w:rPr>
          <w:rFonts w:hint="eastAsia" w:ascii="仿宋_GB2312" w:hAnsi="仿宋_GB2312" w:eastAsia="仿宋_GB2312" w:cs="仿宋_GB2312"/>
          <w:b/>
          <w:bCs/>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0"/>
          <w:szCs w:val="30"/>
          <w:highlight w:val="none"/>
          <w14:textFill>
            <w14:solidFill>
              <w14:schemeClr w14:val="tx1"/>
            </w14:solidFill>
          </w14:textFill>
        </w:rPr>
        <w:t>强化教研赋能</w:t>
      </w:r>
      <w:r>
        <w:rPr>
          <w:rFonts w:hint="eastAsia" w:ascii="仿宋_GB2312" w:hAnsi="仿宋_GB2312" w:eastAsia="仿宋_GB2312" w:cs="仿宋_GB2312"/>
          <w:b/>
          <w:bCs/>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依据教师专业发展规划，系统构建了“分层培养+多元培训+精准帮扶”的立体化发展体系。学校依托“青蓝工程”强化师徒结对，重点加强新入职教师岗前培训和青年教师培养，优化教师队伍结构，培养区级以上骨干教师32人。学校通过校长点课、主任帮课、定期开展听课评课业务检查等活动，以及组织教学展示与课堂达标活动，持续提升教师课堂教学、作业设计等专业能力。学校建立了稳定的经费保障机制，师资培训支出占年度预算比例达6.59%，积极支持教师参加各级专业培训，全年参与省级培训4人次、市级67人次、区级84人次，1人赴胶州挂职学习，并辅以校本培训与远程研修数次，确保培训周期内全员完成培训任务。同时，为薄弱教师配备中层干部结对帮扶，精准施策，助力成长，系统推动教师队伍专业化发展。</w:t>
      </w:r>
    </w:p>
    <w:p w14:paraId="4CE2B77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b/>
          <w:bCs/>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2.对标专业标准</w:t>
      </w:r>
      <w:r>
        <w:rPr>
          <w:rFonts w:hint="eastAsia" w:ascii="仿宋_GB2312" w:hAnsi="仿宋_GB2312" w:eastAsia="仿宋_GB2312" w:cs="仿宋_GB2312"/>
          <w:b/>
          <w:bCs/>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0"/>
          <w:szCs w:val="30"/>
          <w:highlight w:val="none"/>
          <w14:textFill>
            <w14:solidFill>
              <w14:schemeClr w14:val="tx1"/>
            </w14:solidFill>
          </w14:textFill>
        </w:rPr>
        <w:t>提升履职能力</w:t>
      </w:r>
      <w:r>
        <w:rPr>
          <w:rFonts w:hint="eastAsia" w:ascii="仿宋_GB2312" w:hAnsi="仿宋_GB2312" w:eastAsia="仿宋_GB2312" w:cs="仿宋_GB2312"/>
          <w:b/>
          <w:bCs/>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校长专业能力突出，办学思路清晰，带领学校获评全国足球特色学校、全国急救试点学校、山东省书香校园典型案例等多类荣誉。教师持证上岗率达100%，具备较强育德、教学、作业设计、实验操作及信息化应用能力。通过专题培训、实践锻炼、名师引领等方式持续提升教师综合素养，本学期校长王爱东被评为“枣庄市名校长”培养人选并参加省中小学骨干校长高级研修班培训，副校长马薪茹挂职胶州市瑞华实验小学，进行跟岗培训。</w:t>
      </w:r>
    </w:p>
    <w:p w14:paraId="3BC287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color w:val="000000" w:themeColor="text1"/>
          <w:sz w:val="30"/>
          <w:szCs w:val="30"/>
          <w:highlight w:val="none"/>
          <w:shd w:val="clear" w:color="auto" w:fill="auto"/>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3.建强班主任队伍</w:t>
      </w:r>
      <w:r>
        <w:rPr>
          <w:rFonts w:hint="eastAsia" w:ascii="仿宋_GB2312" w:hAnsi="仿宋_GB2312" w:eastAsia="仿宋_GB2312" w:cs="仿宋_GB2312"/>
          <w:b/>
          <w:bCs/>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0"/>
          <w:szCs w:val="30"/>
          <w:highlight w:val="none"/>
          <w14:textFill>
            <w14:solidFill>
              <w14:schemeClr w14:val="tx1"/>
            </w14:solidFill>
          </w14:textFill>
        </w:rPr>
        <w:t>夯实班级育人</w:t>
      </w:r>
      <w:r>
        <w:rPr>
          <w:rFonts w:hint="eastAsia" w:ascii="仿宋_GB2312" w:hAnsi="仿宋_GB2312" w:eastAsia="仿宋_GB2312" w:cs="仿宋_GB2312"/>
          <w:b/>
          <w:bCs/>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重视班主任队伍建设，选优配强班主任，建立班主任工作档案，定期考核并将结果与绩效工资、评优评先挂钩。开展班主任素养提升工程系列活动,进行理论学习、常规培训、技能比赛，通过“培训+研讨+实践”三位一体模式，提升班主任德育工作水平。学校举办“班主任工作论坛”12次，围绕“学生习惯培养”“家校沟通技巧”“家校社协同育人”等主题交流经验；开展“优秀主题班会评比”“育人故事分享”“班级文化建设展示”“温馨班集体评比”等活动，以赛促学、以展促优，本年度2名班主任获区级优秀班主任称号。</w:t>
      </w:r>
    </w:p>
    <w:p w14:paraId="632F44C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楷体_GB2312" w:hAnsi="楷体_GB2312" w:eastAsia="楷体_GB2312" w:cs="楷体_GB2312"/>
          <w:b/>
          <w:bCs/>
          <w:color w:val="000000" w:themeColor="text1"/>
          <w:sz w:val="30"/>
          <w:szCs w:val="30"/>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0"/>
          <w:szCs w:val="30"/>
          <w:highlight w:val="none"/>
          <w:lang w:eastAsia="zh-CN"/>
          <w14:textFill>
            <w14:solidFill>
              <w14:schemeClr w14:val="tx1"/>
            </w14:solidFill>
          </w14:textFill>
        </w:rPr>
        <w:t>（三）完善激励机制，激发育人活力</w:t>
      </w:r>
    </w:p>
    <w:p w14:paraId="3E5CF7C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学校构建多元激励体系，突出教育教学实绩导向，既关注精神荣誉，又强化专业发展与权益保障，让教师在育人过程中收获职业幸福感与成就感。</w:t>
      </w:r>
    </w:p>
    <w:p w14:paraId="1695185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 xml:space="preserve">1.完善教师激励体系，激发队伍内生动力  </w:t>
      </w:r>
    </w:p>
    <w:p w14:paraId="399605F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 xml:space="preserve"> 为激发教师队伍活力，提升教育教学质量，我校围绕“精神荣誉、专业发展、岗位晋升、绩效工资、关心爱护”五大维度，构建了全方位、多层次的教师激励体系，取得显著成效。精神荣誉激励方面，我校常态化开展评优树先活动。2025年教师节期间，评选第七届“最美翰林人”系列优秀教师42名，涵盖优秀教师20人、优秀班主任8人、师德标兵6人等类别；同时推荐张敏等6名教师获评峄城区教育工作先进个人，张盛运等2名教师荣获枣庄市突出贡献教师、突出贡献教育工作者，通过多渠道宣传表彰，增强教师职业荣誉感。 专业发展激励上，保障教师培训全覆盖，全校教师培训达标率100%。实施骨干教师分层培养，制定校级名师、学科带头人等五类评选标准，现有市级骨干教师6人、区级教学能手4人，形成阶梯式成长体系。岗位晋升激励中，严格落实“师德为先”原则，将师德表现作为职称评审首要条件。2025年职称评审中，推荐张超参评高级教师、5名教师参评一级教师，实行“六公开两公示”制度，确保公平公正。近三年，38名教师通过职称晋升实现职业发展。绩效工资激励突出实绩导向，2024年度差异化分配绩效奖金22.87万元，向一线教师和班主任倾斜，其中业绩优秀班主任2人、优秀教师13人，一般班主任和教师共24人，充分体现“多劳多得、优绩优酬”。课后服务绩效发放，按ABC三级发放奖励，最高达1300余元，激发教学积极性。关心爱护激励方面，通过举办教师节庆祝大会、开展文体活动等形式，营造温暖氛围。建立教师成长档案，在职称评审、评优中优先考虑师德优秀和支教经历教师，让教师感受到学校关怀，提升职业幸福感。</w:t>
      </w:r>
    </w:p>
    <w:p w14:paraId="63DFEEB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 xml:space="preserve">2.树立正确激励导向，突出教育教学实绩  </w:t>
      </w:r>
    </w:p>
    <w:p w14:paraId="6225C63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学校依据《峄城区翰林小学教师实绩考核细则》，构建了涵盖教学质量、盖常规质量、作业与课时量等多维度评价体系，全面考察教师备课、上课、作业设计、听评课、社团指导、语言文字规范等日常教学行为。学校明确将教师参与教研活动、编写教学案例、指导学生社会实践、社团活动、竞赛展演等纳入工作量计算，并在“专业成长”部分设立专项加分，引导教师投入教育教学全过程。</w:t>
      </w:r>
    </w:p>
    <w:p w14:paraId="27239D6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通过“学期全员优质课评比”“基本功比赛”“教学评优”“课题成果”“文章发表”“学生辅导”等多项活动，搭建教师展示平台，并将获奖情况按国家、省、市、区、校级分层赋分，计入教师年度考核。在教学质量评价中，设立“达标”“级部平均”“提高率”“学生素养”“级部团队”等多个观测点，不仅关注成绩结果，更注重进步幅度、团队协作与学生综合素养提升。在制度中明确：“不单纯用升学率和考试成绩评价、奖惩教师”。在教学质量考核中，虽设达标标准，但更注重“提高率”“学生素养”等发展性指标，并设立“级部团队分”，鼓励教师合作共进。对于考查科目（音、体、美等），通过知识抽测与技能考核相结合方式进行评价，并参照同年级常识科目水平进行合理折算，确保评价科学均衡。学校在各类评优评先、职称晋升、绩效分配中，均将师德表现、教学实绩、教研贡献、育人成效作为核心依据，营造了“比专业、比实干、比贡献”的良好氛围。</w:t>
      </w:r>
    </w:p>
    <w:p w14:paraId="41175DC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ascii="黑体" w:hAnsi="黑体" w:eastAsia="黑体" w:cs="黑体"/>
          <w:color w:val="000000" w:themeColor="text1"/>
          <w:sz w:val="30"/>
          <w:szCs w:val="30"/>
          <w:highlight w:val="none"/>
          <w:lang w:val="en-US" w:eastAsia="zh-CN"/>
          <w14:textFill>
            <w14:solidFill>
              <w14:schemeClr w14:val="tx1"/>
            </w14:solidFill>
          </w14:textFill>
        </w:rPr>
      </w:pPr>
      <w:r>
        <w:rPr>
          <w:rFonts w:hint="eastAsia" w:ascii="黑体" w:hAnsi="黑体" w:eastAsia="黑体" w:cs="黑体"/>
          <w:color w:val="000000" w:themeColor="text1"/>
          <w:sz w:val="30"/>
          <w:szCs w:val="30"/>
          <w:highlight w:val="none"/>
          <w:lang w:val="en-US" w:eastAsia="zh-CN"/>
          <w14:textFill>
            <w14:solidFill>
              <w14:schemeClr w14:val="tx1"/>
            </w14:solidFill>
          </w14:textFill>
        </w:rPr>
        <w:t>四</w:t>
      </w:r>
      <w:r>
        <w:rPr>
          <w:rFonts w:hint="eastAsia" w:ascii="黑体" w:hAnsi="黑体" w:eastAsia="黑体" w:cs="黑体"/>
          <w:color w:val="000000" w:themeColor="text1"/>
          <w:sz w:val="30"/>
          <w:szCs w:val="30"/>
          <w:highlight w:val="none"/>
          <w14:textFill>
            <w14:solidFill>
              <w14:schemeClr w14:val="tx1"/>
            </w14:solidFill>
          </w14:textFill>
        </w:rPr>
        <w:t>、</w:t>
      </w:r>
      <w:r>
        <w:rPr>
          <w:rFonts w:hint="eastAsia" w:ascii="黑体" w:hAnsi="黑体" w:eastAsia="黑体" w:cs="黑体"/>
          <w:color w:val="000000" w:themeColor="text1"/>
          <w:sz w:val="30"/>
          <w:szCs w:val="30"/>
          <w:highlight w:val="none"/>
          <w:lang w:val="en-US" w:eastAsia="zh-CN"/>
          <w14:textFill>
            <w14:solidFill>
              <w14:schemeClr w14:val="tx1"/>
            </w14:solidFill>
          </w14:textFill>
        </w:rPr>
        <w:t>优化</w:t>
      </w:r>
      <w:r>
        <w:rPr>
          <w:rFonts w:hint="eastAsia" w:ascii="黑体" w:hAnsi="黑体" w:eastAsia="黑体" w:cs="黑体"/>
          <w:color w:val="000000" w:themeColor="text1"/>
          <w:sz w:val="30"/>
          <w:szCs w:val="30"/>
          <w:highlight w:val="none"/>
          <w14:textFill>
            <w14:solidFill>
              <w14:schemeClr w14:val="tx1"/>
            </w14:solidFill>
          </w14:textFill>
        </w:rPr>
        <w:t>管理</w:t>
      </w:r>
      <w:r>
        <w:rPr>
          <w:rFonts w:hint="eastAsia" w:ascii="黑体" w:hAnsi="黑体" w:eastAsia="黑体" w:cs="黑体"/>
          <w:color w:val="000000" w:themeColor="text1"/>
          <w:sz w:val="30"/>
          <w:szCs w:val="30"/>
          <w:highlight w:val="none"/>
          <w:lang w:val="en-US" w:eastAsia="zh-CN"/>
          <w14:textFill>
            <w14:solidFill>
              <w14:schemeClr w14:val="tx1"/>
            </w14:solidFill>
          </w14:textFill>
        </w:rPr>
        <w:t>效能</w:t>
      </w:r>
      <w:r>
        <w:rPr>
          <w:rFonts w:hint="eastAsia" w:ascii="黑体" w:hAnsi="黑体" w:eastAsia="黑体" w:cs="黑体"/>
          <w:color w:val="000000" w:themeColor="text1"/>
          <w:sz w:val="30"/>
          <w:szCs w:val="30"/>
          <w:highlight w:val="none"/>
          <w:lang w:eastAsia="zh-CN"/>
          <w14:textFill>
            <w14:solidFill>
              <w14:schemeClr w14:val="tx1"/>
            </w14:solidFill>
          </w14:textFill>
        </w:rPr>
        <w:t>，</w:t>
      </w:r>
      <w:r>
        <w:rPr>
          <w:rFonts w:hint="eastAsia" w:ascii="黑体" w:hAnsi="黑体" w:eastAsia="黑体" w:cs="黑体"/>
          <w:color w:val="000000" w:themeColor="text1"/>
          <w:sz w:val="30"/>
          <w:szCs w:val="30"/>
          <w:highlight w:val="none"/>
          <w:lang w:val="en-US" w:eastAsia="zh-CN"/>
          <w14:textFill>
            <w14:solidFill>
              <w14:schemeClr w14:val="tx1"/>
            </w14:solidFill>
          </w14:textFill>
        </w:rPr>
        <w:t>提高服务水平</w:t>
      </w:r>
    </w:p>
    <w:p w14:paraId="1A815E2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楷体_GB2312" w:hAnsi="楷体_GB2312" w:eastAsia="楷体_GB2312" w:cs="楷体_GB2312"/>
          <w:b/>
          <w:bCs/>
          <w:color w:val="000000" w:themeColor="text1"/>
          <w:sz w:val="30"/>
          <w:szCs w:val="30"/>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0"/>
          <w:szCs w:val="30"/>
          <w:highlight w:val="none"/>
          <w:lang w:eastAsia="zh-CN"/>
          <w14:textFill>
            <w14:solidFill>
              <w14:schemeClr w14:val="tx1"/>
            </w14:solidFill>
          </w14:textFill>
        </w:rPr>
        <w:t>（一）健全治理体系，规范育人秩序</w:t>
      </w:r>
    </w:p>
    <w:p w14:paraId="3065CE6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学校以章程为统领，健全内部治理结构，严守办学底线，通过民主监督与信息公开，构建阳光透明的治理格局。</w:t>
      </w:r>
    </w:p>
    <w:p w14:paraId="7C97907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1.完善制度建设</w:t>
      </w:r>
      <w:r>
        <w:rPr>
          <w:rFonts w:hint="eastAsia" w:ascii="仿宋_GB2312" w:hAnsi="仿宋_GB2312" w:eastAsia="仿宋_GB2312" w:cs="仿宋_GB2312"/>
          <w:b/>
          <w:bCs/>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0"/>
          <w:szCs w:val="30"/>
          <w:highlight w:val="none"/>
          <w14:textFill>
            <w14:solidFill>
              <w14:schemeClr w14:val="tx1"/>
            </w14:solidFill>
          </w14:textFill>
        </w:rPr>
        <w:t>深化民主监督</w:t>
      </w:r>
      <w:r>
        <w:rPr>
          <w:rFonts w:hint="eastAsia" w:ascii="仿宋_GB2312" w:hAnsi="仿宋_GB2312" w:eastAsia="仿宋_GB2312" w:cs="仿宋_GB2312"/>
          <w:b/>
          <w:bCs/>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制定并落实学校章程和《翰林手册》等各项管理制度，形成“用制度管人、用规章管事”的管理格局。完善教职工代表大会制度，及时召开教职工代表大会，205年3月进行工会换届，选出新任工会成员，听取学校工作报告，保障教职工知情权、参与权、监督权。完善社会监督机制，按照《山东省普通中小学主动公开基本目录》，通过政府网站、公示栏、微信公众号等渠道及时主动公开相关信息，接受师生、家长和社会监督。</w:t>
      </w:r>
    </w:p>
    <w:p w14:paraId="4D09DF0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default" w:ascii="仿宋_GB2312" w:hAnsi="仿宋_GB2312" w:eastAsia="仿宋_GB2312" w:cs="仿宋_GB2312"/>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2.</w:t>
      </w:r>
      <w:r>
        <w:rPr>
          <w:rFonts w:hint="eastAsia" w:ascii="仿宋_GB2312" w:hAnsi="仿宋_GB2312" w:eastAsia="仿宋_GB2312" w:cs="仿宋_GB2312"/>
          <w:b/>
          <w:bCs/>
          <w:color w:val="000000" w:themeColor="text1"/>
          <w:sz w:val="30"/>
          <w:szCs w:val="30"/>
          <w:highlight w:val="none"/>
          <w:lang w:val="en-US" w:eastAsia="zh-CN"/>
          <w14:textFill>
            <w14:solidFill>
              <w14:schemeClr w14:val="tx1"/>
            </w14:solidFill>
          </w14:textFill>
        </w:rPr>
        <w:t>制度</w:t>
      </w:r>
      <w:r>
        <w:rPr>
          <w:rFonts w:hint="eastAsia" w:ascii="仿宋_GB2312" w:hAnsi="仿宋_GB2312" w:eastAsia="仿宋_GB2312" w:cs="仿宋_GB2312"/>
          <w:b/>
          <w:bCs/>
          <w:color w:val="000000" w:themeColor="text1"/>
          <w:sz w:val="30"/>
          <w:szCs w:val="30"/>
          <w:highlight w:val="none"/>
          <w14:textFill>
            <w14:solidFill>
              <w14:schemeClr w14:val="tx1"/>
            </w14:solidFill>
          </w14:textFill>
        </w:rPr>
        <w:t>发展规划</w:t>
      </w:r>
      <w:r>
        <w:rPr>
          <w:rFonts w:hint="eastAsia" w:ascii="仿宋_GB2312" w:hAnsi="仿宋_GB2312" w:eastAsia="仿宋_GB2312" w:cs="仿宋_GB2312"/>
          <w:b/>
          <w:bCs/>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0"/>
          <w:szCs w:val="30"/>
          <w:highlight w:val="none"/>
          <w14:textFill>
            <w14:solidFill>
              <w14:schemeClr w14:val="tx1"/>
            </w14:solidFill>
          </w14:textFill>
        </w:rPr>
        <w:t>打造特色品牌</w:t>
      </w:r>
      <w:r>
        <w:rPr>
          <w:rFonts w:hint="eastAsia" w:ascii="仿宋_GB2312" w:hAnsi="仿宋_GB2312" w:eastAsia="仿宋_GB2312" w:cs="仿宋_GB2312"/>
          <w:b/>
          <w:bCs/>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制定符合学校实际的三年发展规划，明确年度实施方案，围绕“成就最美好的生命”办学理念，结合“红立方”党建品牌，打造“全课程育人”“传统文化传承”等特色品牌。根据地域优势资源组建兴趣小组或社团，设立4大类48门社团课程，涵盖科技、文体、艺术、劳动等领域，满足多数学生个性化发展需求，推进学校内涵发展、特色建设，增强办学活力。学校先后荣获全国足球特色校园、全国急救示范校、山东省近视防控示范校、枣庄市基础教育成果一等奖等省市级荣誉20余项。</w:t>
      </w:r>
    </w:p>
    <w:p w14:paraId="4976C89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3.严守办学底线</w:t>
      </w:r>
      <w:r>
        <w:rPr>
          <w:rFonts w:hint="eastAsia" w:ascii="仿宋_GB2312" w:hAnsi="仿宋_GB2312" w:eastAsia="仿宋_GB2312" w:cs="仿宋_GB2312"/>
          <w:b/>
          <w:bCs/>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0"/>
          <w:szCs w:val="30"/>
          <w:highlight w:val="none"/>
          <w14:textFill>
            <w14:solidFill>
              <w14:schemeClr w14:val="tx1"/>
            </w14:solidFill>
          </w14:textFill>
        </w:rPr>
        <w:t>落实专项要求</w:t>
      </w:r>
      <w:r>
        <w:rPr>
          <w:rFonts w:hint="eastAsia" w:ascii="仿宋_GB2312" w:hAnsi="仿宋_GB2312" w:eastAsia="仿宋_GB2312" w:cs="仿宋_GB2312"/>
          <w:b/>
          <w:bCs/>
          <w:color w:val="000000" w:themeColor="text1"/>
          <w:sz w:val="30"/>
          <w:szCs w:val="30"/>
          <w:highlight w:val="none"/>
          <w:lang w:eastAsia="zh-CN"/>
          <w14:textFill>
            <w14:solidFill>
              <w14:schemeClr w14:val="tx1"/>
            </w14:solidFill>
          </w14:textFill>
        </w:rPr>
        <w:t>。</w:t>
      </w:r>
    </w:p>
    <w:p w14:paraId="10C9600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学校严格以《义务教育学校教学质量基本要求（试行）》为办学底线，强化教学“主战场”、课堂“主阵地”作用，深入推动“双减”政策落地，系统抓好作业、考试、读物、手机、睡眠、体质等专项管理，构建了规范有序、轻负优质的教育教学生态。</w:t>
      </w:r>
    </w:p>
    <w:p w14:paraId="3716180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严格执行国家课程方案，开齐开足各类课程，制定并落实学校、教研组、教师三级教学计划。通过“校长点课”“主任帮课”“半日无课教研”等机制，健全教学评价制度，倡导基于证据的评价，利用评价结果改进教学，确保课堂教学质量符合国家基本要求。</w:t>
      </w:r>
    </w:p>
    <w:p w14:paraId="2F2BA62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制定《学生手机使用管理制度》《手机不得带入课堂规定》《手机带入校园申请制度》等系列文件，严禁学生擅自带手机入校。教师不得用手机布置作业或要求手机完成作业，确保校园安静、学生专心。成立课外读物管理小组，严格执行推荐目录审核制度，严禁非法、不良读物进校园。开展“书香校园”“亲子共读”活动，引导学生读好书、好读书。荣获山东省书香校园典型案例。制定《学生睡眠管理办法》《睡眠监测制度》，明确小学生每天睡眠10小时，上午上课不早于8:20。通过作息时间规范、作业总量控制、家校协同督促，保障学生充足睡眠。每月开展睡眠监测并记录反馈。</w:t>
      </w:r>
    </w:p>
    <w:p w14:paraId="064E07C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严格执行《学生体质健康测试》制度，建立学生体质健康档案。落实“每天锻炼一小时”，开展阳光体育大课间、体育课、课外体育活动，保障学生每日运动时间。建立视力监测机制，定期调整学生座位，组织眼保健操评比，防控近视。</w:t>
      </w:r>
    </w:p>
    <w:p w14:paraId="1566A2F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通过专项检查、网络监测、问卷调查、实地核查、访谈了解等方式，对“双减”及“五项管理”落实情况进行常态化督导。设立监督举报渠道，及时处理各类反馈。将各项管理要求纳入班级考评与教师考核，对落实不力的及时约谈、限期整改，形成管理闭环，切实减轻学生负担，保障学生身心健康发展。</w:t>
      </w:r>
    </w:p>
    <w:p w14:paraId="70AAE9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4.规范经费使用</w:t>
      </w:r>
      <w:r>
        <w:rPr>
          <w:rFonts w:hint="eastAsia" w:ascii="仿宋_GB2312" w:hAnsi="仿宋_GB2312" w:eastAsia="仿宋_GB2312" w:cs="仿宋_GB2312"/>
          <w:b/>
          <w:bCs/>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0"/>
          <w:szCs w:val="30"/>
          <w:highlight w:val="none"/>
          <w14:textFill>
            <w14:solidFill>
              <w14:schemeClr w14:val="tx1"/>
            </w14:solidFill>
          </w14:textFill>
        </w:rPr>
        <w:t>杜绝违规收费</w:t>
      </w:r>
      <w:r>
        <w:rPr>
          <w:rFonts w:hint="eastAsia" w:ascii="仿宋_GB2312" w:hAnsi="仿宋_GB2312" w:eastAsia="仿宋_GB2312" w:cs="仿宋_GB2312"/>
          <w:b/>
          <w:bCs/>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严格规范公用经费使用，建立经费使用公示制度，主动公开上级收费标准，定期公开收支情况，接受师生、家长监督，无违规收费问题。</w:t>
      </w:r>
    </w:p>
    <w:p w14:paraId="076E962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楷体_GB2312" w:hAnsi="楷体_GB2312" w:eastAsia="楷体_GB2312" w:cs="楷体_GB2312"/>
          <w:b/>
          <w:bCs/>
          <w:color w:val="000000" w:themeColor="text1"/>
          <w:sz w:val="30"/>
          <w:szCs w:val="30"/>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0"/>
          <w:szCs w:val="30"/>
          <w:highlight w:val="none"/>
          <w:lang w:eastAsia="zh-CN"/>
          <w14:textFill>
            <w14:solidFill>
              <w14:schemeClr w14:val="tx1"/>
            </w14:solidFill>
          </w14:textFill>
        </w:rPr>
        <w:t>（二）保障平等权益，彰显育人温度</w:t>
      </w:r>
    </w:p>
    <w:p w14:paraId="2AF29AB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学校坚持以人为本，让每一位学生都能在公平、温暖的环境中健康成长。</w:t>
      </w:r>
    </w:p>
    <w:p w14:paraId="678CF1D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1.规范招生编班</w:t>
      </w:r>
      <w:r>
        <w:rPr>
          <w:rFonts w:hint="eastAsia" w:ascii="仿宋_GB2312" w:hAnsi="仿宋_GB2312" w:eastAsia="仿宋_GB2312" w:cs="仿宋_GB2312"/>
          <w:b/>
          <w:bCs/>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0"/>
          <w:szCs w:val="30"/>
          <w:highlight w:val="none"/>
          <w14:textFill>
            <w14:solidFill>
              <w14:schemeClr w14:val="tx1"/>
            </w14:solidFill>
          </w14:textFill>
        </w:rPr>
        <w:t>筑牢控辍防线</w:t>
      </w:r>
      <w:r>
        <w:rPr>
          <w:rFonts w:hint="eastAsia" w:ascii="仿宋_GB2312" w:hAnsi="仿宋_GB2312" w:eastAsia="仿宋_GB2312" w:cs="仿宋_GB2312"/>
          <w:b/>
          <w:bCs/>
          <w:color w:val="000000" w:themeColor="text1"/>
          <w:sz w:val="30"/>
          <w:szCs w:val="30"/>
          <w:highlight w:val="none"/>
          <w:lang w:eastAsia="zh-CN"/>
          <w14:textFill>
            <w14:solidFill>
              <w14:schemeClr w14:val="tx1"/>
            </w14:solidFill>
          </w14:textFill>
        </w:rPr>
        <w:t>。</w:t>
      </w:r>
    </w:p>
    <w:p w14:paraId="42C69A7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严格执行免试就近入学政策，不擅自跨区域招生，不通过考试、面试等方式违规招生。实行均衡编班与均衡师资配备，不分重点班、实验班。履行控辍保学责任，建立“一人一案”帮扶台账，全年学生巩固率达100%。</w:t>
      </w:r>
    </w:p>
    <w:p w14:paraId="2CD1276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2.关爱特殊群体</w:t>
      </w:r>
      <w:r>
        <w:rPr>
          <w:rFonts w:hint="eastAsia" w:ascii="仿宋_GB2312" w:hAnsi="仿宋_GB2312" w:eastAsia="仿宋_GB2312" w:cs="仿宋_GB2312"/>
          <w:b/>
          <w:bCs/>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0"/>
          <w:szCs w:val="30"/>
          <w:highlight w:val="none"/>
          <w14:textFill>
            <w14:solidFill>
              <w14:schemeClr w14:val="tx1"/>
            </w14:solidFill>
          </w14:textFill>
        </w:rPr>
        <w:t>落实帮扶政策</w:t>
      </w:r>
      <w:r>
        <w:rPr>
          <w:rFonts w:hint="eastAsia" w:ascii="仿宋_GB2312" w:hAnsi="仿宋_GB2312" w:eastAsia="仿宋_GB2312" w:cs="仿宋_GB2312"/>
          <w:b/>
          <w:bCs/>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全面落实随迁子女入学、残疾儿童随班就读、家庭经济困难学生资助等政策，保障特殊群体学生平等接受教育的权利。本学期我校认定了家庭经济困难学生58名，留守儿童7名。通过“育红苗”“全员育人导师制”等形式与学生结对，进行全方位的帮扶，针对留守儿童、特困儿童等特殊群体建立“一人一档”帮扶计划，全年帮扶特殊群体学生120余人次。年初，走访慰问了16名困难学生，为他们送去生活用品和学习用品；12月25日，开展“关爱女童”活动，关爱25名女童，并慰问7名低收入教师，为每人赠送一件羽绒服。</w:t>
      </w:r>
    </w:p>
    <w:p w14:paraId="45A6224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default" w:ascii="仿宋_GB2312" w:hAnsi="仿宋_GB2312" w:eastAsia="仿宋_GB2312" w:cs="仿宋_GB2312"/>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lang w:val="en-US" w:eastAsia="zh-CN"/>
          <w14:textFill>
            <w14:solidFill>
              <w14:schemeClr w14:val="tx1"/>
            </w14:solidFill>
          </w14:textFill>
        </w:rPr>
        <w:t>3.保障取暖降温，严管配餐安全。</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为</w:t>
      </w:r>
      <w:r>
        <w:rPr>
          <w:rFonts w:hint="default" w:ascii="仿宋_GB2312" w:hAnsi="仿宋_GB2312" w:eastAsia="仿宋_GB2312" w:cs="仿宋_GB2312"/>
          <w:color w:val="000000" w:themeColor="text1"/>
          <w:sz w:val="30"/>
          <w:szCs w:val="30"/>
          <w:highlight w:val="none"/>
          <w:lang w:val="en-US" w:eastAsia="zh-CN"/>
          <w14:textFill>
            <w14:solidFill>
              <w14:schemeClr w14:val="tx1"/>
            </w14:solidFill>
          </w14:textFill>
        </w:rPr>
        <w:t>保障学生取暖降温需求，制定专项工作方案，在空调启用前完成全面清洁消杀，确保设备安全运行。</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在学校配餐</w:t>
      </w:r>
      <w:r>
        <w:rPr>
          <w:rFonts w:hint="default" w:ascii="仿宋_GB2312" w:hAnsi="仿宋_GB2312" w:eastAsia="仿宋_GB2312" w:cs="仿宋_GB2312"/>
          <w:color w:val="000000" w:themeColor="text1"/>
          <w:sz w:val="30"/>
          <w:szCs w:val="30"/>
          <w:highlight w:val="none"/>
          <w:lang w:val="en-US" w:eastAsia="zh-CN"/>
          <w14:textFill>
            <w14:solidFill>
              <w14:schemeClr w14:val="tx1"/>
            </w14:solidFill>
          </w14:textFill>
        </w:rPr>
        <w:t>方面，严把配餐安全关口</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30"/>
          <w:szCs w:val="30"/>
          <w:highlight w:val="none"/>
          <w:lang w:val="en-US" w:eastAsia="zh-CN"/>
          <w14:textFill>
            <w14:solidFill>
              <w14:schemeClr w14:val="tx1"/>
            </w14:solidFill>
          </w14:textFill>
        </w:rPr>
        <w:t>学期初，学校组织家委会实地考察</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30"/>
          <w:szCs w:val="30"/>
          <w:highlight w:val="none"/>
          <w:lang w:val="en-US" w:eastAsia="zh-CN"/>
          <w14:textFill>
            <w14:solidFill>
              <w14:schemeClr w14:val="tx1"/>
            </w14:solidFill>
          </w14:textFill>
        </w:rPr>
        <w:t>膳食委员会</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成员</w:t>
      </w:r>
      <w:r>
        <w:rPr>
          <w:rFonts w:hint="default" w:ascii="仿宋_GB2312" w:hAnsi="仿宋_GB2312" w:eastAsia="仿宋_GB2312" w:cs="仿宋_GB2312"/>
          <w:color w:val="000000" w:themeColor="text1"/>
          <w:sz w:val="30"/>
          <w:szCs w:val="30"/>
          <w:highlight w:val="none"/>
          <w:lang w:val="en-US" w:eastAsia="zh-CN"/>
          <w14:textFill>
            <w14:solidFill>
              <w14:schemeClr w14:val="tx1"/>
            </w14:solidFill>
          </w14:textFill>
        </w:rPr>
        <w:t>投票评选，经综合评估，最终确定山东天汇配餐公司为供餐单位，并签订正式合同，明确双方在食品安全、卫生标准、配送时效等方面的权利与义务。配餐服务期间，严格落实食品查验、规范留样管理，执行校长及家委会成员陪餐制度，保障就餐环境整洁卫生；建立集中用餐食品安全应急预案与突发事故报告机制，实行“先用餐后缴费”及价格公示制度，教职工在校就餐与学生同菜同价，严禁截留、挪用、克扣学生伙食费。</w:t>
      </w:r>
    </w:p>
    <w:p w14:paraId="2DDE0B6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楷体_GB2312" w:hAnsi="楷体_GB2312" w:eastAsia="楷体_GB2312" w:cs="楷体_GB2312"/>
          <w:b/>
          <w:bCs/>
          <w:color w:val="000000" w:themeColor="text1"/>
          <w:sz w:val="30"/>
          <w:szCs w:val="30"/>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0"/>
          <w:szCs w:val="30"/>
          <w:highlight w:val="none"/>
          <w:lang w:eastAsia="zh-CN"/>
          <w14:textFill>
            <w14:solidFill>
              <w14:schemeClr w14:val="tx1"/>
            </w14:solidFill>
          </w14:textFill>
        </w:rPr>
        <w:t>（三）厚植校园文化，浸润育人灵魂</w:t>
      </w:r>
    </w:p>
    <w:p w14:paraId="7C8F211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学校以办学理念为核心，融合红色文化、传统文化、民族文化、诚信文化与廉洁文化，通过特色活动与环境营造，打造兼具内涵与温度的校园文化生态，凝聚师生精神力量。</w:t>
      </w:r>
    </w:p>
    <w:p w14:paraId="1CC25F60">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1.打造特色文化</w:t>
      </w:r>
      <w:r>
        <w:rPr>
          <w:rFonts w:hint="eastAsia" w:ascii="仿宋_GB2312" w:hAnsi="仿宋_GB2312" w:eastAsia="仿宋_GB2312" w:cs="仿宋_GB2312"/>
          <w:b/>
          <w:bCs/>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0"/>
          <w:szCs w:val="30"/>
          <w:highlight w:val="none"/>
          <w14:textFill>
            <w14:solidFill>
              <w14:schemeClr w14:val="tx1"/>
            </w14:solidFill>
          </w14:textFill>
        </w:rPr>
        <w:t>丰富校园活动</w:t>
      </w:r>
      <w:r>
        <w:rPr>
          <w:rFonts w:hint="eastAsia" w:ascii="仿宋_GB2312" w:hAnsi="仿宋_GB2312" w:eastAsia="仿宋_GB2312" w:cs="仿宋_GB2312"/>
          <w:b/>
          <w:bCs/>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14:textFill>
            <w14:solidFill>
              <w14:schemeClr w14:val="tx1"/>
            </w14:solidFill>
          </w14:textFill>
        </w:rPr>
        <w:t>为丰富学生校园文化生活，促进学生德智体美劳全面发展，</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积极</w:t>
      </w:r>
      <w:r>
        <w:rPr>
          <w:rFonts w:hint="eastAsia" w:ascii="仿宋_GB2312" w:hAnsi="仿宋_GB2312" w:eastAsia="仿宋_GB2312" w:cs="仿宋_GB2312"/>
          <w:color w:val="000000" w:themeColor="text1"/>
          <w:sz w:val="30"/>
          <w:szCs w:val="30"/>
          <w:highlight w:val="none"/>
          <w14:textFill>
            <w14:solidFill>
              <w14:schemeClr w14:val="tx1"/>
            </w14:solidFill>
          </w14:textFill>
        </w:rPr>
        <w:t>营造积极向上、充满活力、富有内涵的校园文化氛围。</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学校</w:t>
      </w:r>
      <w:r>
        <w:rPr>
          <w:rFonts w:hint="eastAsia" w:ascii="仿宋_GB2312" w:hAnsi="仿宋_GB2312" w:eastAsia="仿宋_GB2312" w:cs="仿宋_GB2312"/>
          <w:color w:val="000000" w:themeColor="text1"/>
          <w:sz w:val="30"/>
          <w:szCs w:val="30"/>
          <w:highlight w:val="none"/>
          <w14:textFill>
            <w14:solidFill>
              <w14:schemeClr w14:val="tx1"/>
            </w14:solidFill>
          </w14:textFill>
        </w:rPr>
        <w:t>精心策划并持续开展了贯穿全学年的“校园节日”系列主题教育活动。三月科技节</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14:textFill>
            <w14:solidFill>
              <w14:schemeClr w14:val="tx1"/>
            </w14:solidFill>
          </w14:textFill>
        </w:rPr>
        <w:t>以“探秘太空”为主题，开展</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科普讲座、</w:t>
      </w:r>
      <w:r>
        <w:rPr>
          <w:rFonts w:hint="eastAsia" w:ascii="仿宋_GB2312" w:hAnsi="仿宋_GB2312" w:eastAsia="仿宋_GB2312" w:cs="仿宋_GB2312"/>
          <w:color w:val="000000" w:themeColor="text1"/>
          <w:sz w:val="30"/>
          <w:szCs w:val="30"/>
          <w:highlight w:val="none"/>
          <w14:textFill>
            <w14:solidFill>
              <w14:schemeClr w14:val="tx1"/>
            </w14:solidFill>
          </w14:textFill>
        </w:rPr>
        <w:t>科技小制作、小发明、科学故事讲述、科幻画创作、科普阅读与观影“七个一”系列活动，点燃学生科学探究的热情，培养创新思维与实践能力。四月体育节</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14:textFill>
            <w14:solidFill>
              <w14:schemeClr w14:val="tx1"/>
            </w14:solidFill>
          </w14:textFill>
        </w:rPr>
        <w:t>以“阳光运动，健康成长”为主题，举办了</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趣味</w:t>
      </w:r>
      <w:r>
        <w:rPr>
          <w:rFonts w:hint="eastAsia" w:ascii="仿宋_GB2312" w:hAnsi="仿宋_GB2312" w:eastAsia="仿宋_GB2312" w:cs="仿宋_GB2312"/>
          <w:color w:val="000000" w:themeColor="text1"/>
          <w:sz w:val="30"/>
          <w:szCs w:val="30"/>
          <w:highlight w:val="none"/>
          <w14:textFill>
            <w14:solidFill>
              <w14:schemeClr w14:val="tx1"/>
            </w14:solidFill>
          </w14:textFill>
        </w:rPr>
        <w:t>运动会、各类球类班级联赛、趣味体育挑战、健康知识宣讲等，倡导全员健身，锤炼学生意志品质与团队精神。五月劳动节</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14:textFill>
            <w14:solidFill>
              <w14:schemeClr w14:val="tx1"/>
            </w14:solidFill>
          </w14:textFill>
        </w:rPr>
        <w:t>结合“五一”国际劳动节，开展“劳动最光荣”主题实践活动，包括校园美化劳动、劳动技能大赛、劳模事迹学习等，引导学生树立正确的劳动观念，掌握基本劳动技能。六月艺术节</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14:textFill>
            <w14:solidFill>
              <w14:schemeClr w14:val="tx1"/>
            </w14:solidFill>
          </w14:textFill>
        </w:rPr>
        <w:t>以“青春绽放，艺彩飞扬”为主题，组织了文艺汇演、书画展、</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陶笛、笛埙器乐展示</w:t>
      </w:r>
      <w:r>
        <w:rPr>
          <w:rFonts w:hint="eastAsia" w:ascii="仿宋_GB2312" w:hAnsi="仿宋_GB2312" w:eastAsia="仿宋_GB2312" w:cs="仿宋_GB2312"/>
          <w:color w:val="000000" w:themeColor="text1"/>
          <w:sz w:val="30"/>
          <w:szCs w:val="30"/>
          <w:highlight w:val="none"/>
          <w14:textFill>
            <w14:solidFill>
              <w14:schemeClr w14:val="tx1"/>
            </w14:solidFill>
          </w14:textFill>
        </w:rPr>
        <w:t>等</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活动</w:t>
      </w:r>
      <w:r>
        <w:rPr>
          <w:rFonts w:hint="eastAsia" w:ascii="仿宋_GB2312" w:hAnsi="仿宋_GB2312" w:eastAsia="仿宋_GB2312" w:cs="仿宋_GB2312"/>
          <w:color w:val="000000" w:themeColor="text1"/>
          <w:sz w:val="30"/>
          <w:szCs w:val="30"/>
          <w:highlight w:val="none"/>
          <w14:textFill>
            <w14:solidFill>
              <w14:schemeClr w14:val="tx1"/>
            </w14:solidFill>
          </w14:textFill>
        </w:rPr>
        <w:t>，为学生提供展示艺术才华的舞台，提升审美素养和人文情怀。</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艺术节评选出多名“艺术小达人”，学生在全区音乐和美术素养比赛中均获一等奖；</w:t>
      </w:r>
      <w:r>
        <w:rPr>
          <w:rFonts w:hint="eastAsia" w:ascii="仿宋_GB2312" w:hAnsi="仿宋_GB2312" w:eastAsia="仿宋_GB2312" w:cs="仿宋_GB2312"/>
          <w:color w:val="000000" w:themeColor="text1"/>
          <w:sz w:val="30"/>
          <w:szCs w:val="30"/>
          <w:highlight w:val="none"/>
          <w14:textFill>
            <w14:solidFill>
              <w14:schemeClr w14:val="tx1"/>
            </w14:solidFill>
          </w14:textFill>
        </w:rPr>
        <w:t>九月读书节</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14:textFill>
            <w14:solidFill>
              <w14:schemeClr w14:val="tx1"/>
            </w14:solidFill>
          </w14:textFill>
        </w:rPr>
        <w:t>以“书香润心灵，阅读促成长”为主题，开展好书推荐、读书分享会、经典诵读比赛、书香班级评选等活动，营造浓厚阅读氛围，培养学生良好阅读习惯。十月英雄节</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14:textFill>
            <w14:solidFill>
              <w14:schemeClr w14:val="tx1"/>
            </w14:solidFill>
          </w14:textFill>
        </w:rPr>
        <w:t>结合国庆</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节</w:t>
      </w:r>
      <w:r>
        <w:rPr>
          <w:rFonts w:hint="eastAsia" w:ascii="仿宋_GB2312" w:hAnsi="仿宋_GB2312" w:eastAsia="仿宋_GB2312" w:cs="仿宋_GB2312"/>
          <w:color w:val="000000" w:themeColor="text1"/>
          <w:sz w:val="30"/>
          <w:szCs w:val="30"/>
          <w:highlight w:val="none"/>
          <w14:textFill>
            <w14:solidFill>
              <w14:schemeClr w14:val="tx1"/>
            </w14:solidFill>
          </w14:textFill>
        </w:rPr>
        <w:t>，以“崇尚英雄，学习先锋”为主题，通过</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开展红色教育“七个一”活动，</w:t>
      </w:r>
      <w:r>
        <w:rPr>
          <w:rFonts w:hint="eastAsia" w:ascii="仿宋_GB2312" w:hAnsi="仿宋_GB2312" w:eastAsia="仿宋_GB2312" w:cs="仿宋_GB2312"/>
          <w:color w:val="000000" w:themeColor="text1"/>
          <w:sz w:val="30"/>
          <w:szCs w:val="30"/>
          <w:highlight w:val="none"/>
          <w14:textFill>
            <w14:solidFill>
              <w14:schemeClr w14:val="tx1"/>
            </w14:solidFill>
          </w14:textFill>
        </w:rPr>
        <w:t>加强爱国主义和革命传统教育，筑牢学生理想信念之基。十一月中医药节</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通过</w:t>
      </w:r>
      <w:r>
        <w:rPr>
          <w:rFonts w:hint="eastAsia" w:ascii="仿宋_GB2312" w:hAnsi="仿宋_GB2312" w:eastAsia="仿宋_GB2312" w:cs="仿宋_GB2312"/>
          <w:color w:val="000000" w:themeColor="text1"/>
          <w:sz w:val="30"/>
          <w:szCs w:val="30"/>
          <w:highlight w:val="none"/>
          <w14:textFill>
            <w14:solidFill>
              <w14:schemeClr w14:val="tx1"/>
            </w14:solidFill>
          </w14:textFill>
        </w:rPr>
        <w:t>组织中草药辨识、体验针灸推拿（模拟）、制作中医药香囊、学习养生操（如八段锦）等，增进学生对中华优秀传统文化瑰宝——中医药的认识与认同。十二月及2026年1月非遗节：以“非遗传承，文脉绵长”为主题，</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组织各班级</w:t>
      </w:r>
      <w:r>
        <w:rPr>
          <w:rFonts w:hint="eastAsia" w:ascii="仿宋_GB2312" w:hAnsi="仿宋_GB2312" w:eastAsia="仿宋_GB2312" w:cs="仿宋_GB2312"/>
          <w:color w:val="000000" w:themeColor="text1"/>
          <w:sz w:val="30"/>
          <w:szCs w:val="30"/>
          <w:highlight w:val="none"/>
          <w14:textFill>
            <w14:solidFill>
              <w14:schemeClr w14:val="tx1"/>
            </w14:solidFill>
          </w14:textFill>
        </w:rPr>
        <w:t>开展非遗项目展示</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活动</w:t>
      </w:r>
      <w:r>
        <w:rPr>
          <w:rFonts w:hint="eastAsia" w:ascii="仿宋_GB2312" w:hAnsi="仿宋_GB2312" w:eastAsia="仿宋_GB2312" w:cs="仿宋_GB2312"/>
          <w:color w:val="000000" w:themeColor="text1"/>
          <w:sz w:val="30"/>
          <w:szCs w:val="30"/>
          <w:highlight w:val="none"/>
          <w14:textFill>
            <w14:solidFill>
              <w14:schemeClr w14:val="tx1"/>
            </w14:solidFill>
          </w14:textFill>
        </w:rPr>
        <w:t>，让学生近距离感受非物质文化遗产的独特魅力，自觉成为非遗保护与传承的参与者。</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校园节日</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14:textFill>
            <w14:solidFill>
              <w14:schemeClr w14:val="tx1"/>
            </w14:solidFill>
          </w14:textFill>
        </w:rPr>
        <w:t>系列主题</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活动的开展</w:t>
      </w:r>
      <w:r>
        <w:rPr>
          <w:rFonts w:hint="eastAsia" w:ascii="仿宋_GB2312" w:hAnsi="仿宋_GB2312" w:eastAsia="仿宋_GB2312" w:cs="仿宋_GB2312"/>
          <w:color w:val="000000" w:themeColor="text1"/>
          <w:sz w:val="30"/>
          <w:szCs w:val="30"/>
          <w:highlight w:val="none"/>
          <w14:textFill>
            <w14:solidFill>
              <w14:schemeClr w14:val="tx1"/>
            </w14:solidFill>
          </w14:textFill>
        </w:rPr>
        <w:t>，丰富了校园文化生活内涵，提升了学校文化品位，增强了学校的向心力和影响力</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14:textFill>
            <w14:solidFill>
              <w14:schemeClr w14:val="tx1"/>
            </w14:solidFill>
          </w14:textFill>
        </w:rPr>
        <w:t>是学校构建多元化育人体系、深化校园文化建设的重要举措。</w:t>
      </w:r>
    </w:p>
    <w:p w14:paraId="1B41AA2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b w:val="0"/>
          <w:bCs w:val="0"/>
          <w:color w:val="000000" w:themeColor="text1"/>
          <w:sz w:val="30"/>
          <w:szCs w:val="30"/>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2.</w:t>
      </w:r>
      <w:r>
        <w:rPr>
          <w:rFonts w:hint="eastAsia" w:ascii="仿宋_GB2312" w:hAnsi="仿宋_GB2312" w:eastAsia="仿宋_GB2312" w:cs="仿宋_GB2312"/>
          <w:b/>
          <w:bCs/>
          <w:color w:val="000000" w:themeColor="text1"/>
          <w:sz w:val="30"/>
          <w:szCs w:val="30"/>
          <w:highlight w:val="none"/>
          <w:lang w:val="en-US" w:eastAsia="zh-CN"/>
          <w14:textFill>
            <w14:solidFill>
              <w14:schemeClr w14:val="tx1"/>
            </w14:solidFill>
          </w14:textFill>
        </w:rPr>
        <w:t>打造特色校园</w:t>
      </w:r>
      <w:r>
        <w:rPr>
          <w:rFonts w:hint="eastAsia" w:ascii="仿宋_GB2312" w:hAnsi="仿宋_GB2312" w:eastAsia="仿宋_GB2312" w:cs="仿宋_GB2312"/>
          <w:b/>
          <w:bCs/>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0"/>
          <w:szCs w:val="30"/>
          <w:highlight w:val="none"/>
          <w14:textFill>
            <w14:solidFill>
              <w14:schemeClr w14:val="tx1"/>
            </w14:solidFill>
          </w14:textFill>
        </w:rPr>
        <w:t>筑牢安全防线</w:t>
      </w:r>
      <w:r>
        <w:rPr>
          <w:rFonts w:hint="eastAsia" w:ascii="仿宋_GB2312" w:hAnsi="仿宋_GB2312" w:eastAsia="仿宋_GB2312" w:cs="仿宋_GB2312"/>
          <w:b/>
          <w:bCs/>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0"/>
          <w:szCs w:val="30"/>
          <w:highlight w:val="none"/>
          <w:lang w:eastAsia="zh-CN"/>
          <w14:textFill>
            <w14:solidFill>
              <w14:schemeClr w14:val="tx1"/>
            </w14:solidFill>
          </w14:textFill>
        </w:rPr>
        <w:t>制定并落实特色校园创建方案，深入推进健康校园、书香校园、温馨校园、文明校园建设，推动红色文化、廉洁文化进校园。成功获评第三批全国急救教育试点学校、山东省书香校园。严格落实安全责任制，制定安全网格划分与层级管理制度，按“属地管理、条块结合”原则划分三级网格，实现定人定责定要求；出台《峄城区翰林小学安全一日常规》，明确39个岗位安全工作目标责任清单，全员签订安全目标责任书，构建“人人参与、人人有责、人人负责”的安全管理格局。 校门口安装22根防撞金属柱，配套设置拒马和石球，强化校门安全防护；倡议家长接送学生后即停即走，引导近距离学生步行上下学，推行“六秒下车法”，缓解校园周边交通拥堵。制定饮用水安全管理制度、水污染应急报告制度、水污染事件应急处理预案，安排专人定期对饮水机水龙头进行消毒。规范实验室使用流程，制定实验室安全细则、危险化学药品管理使用制度，定期组织科学教师开展安全培训，确保实验室及危险化学品安全可控。常态化开展校舍及校园安全隐患排查，2025学年度上半年排查6次、下半年排查6次；每月开展</w:t>
      </w:r>
      <w:r>
        <w:rPr>
          <w:rFonts w:hint="eastAsia" w:ascii="仿宋_GB2312" w:hAnsi="仿宋_GB2312" w:eastAsia="仿宋_GB2312" w:cs="仿宋_GB2312"/>
          <w:b w:val="0"/>
          <w:bCs w:val="0"/>
          <w:color w:val="000000" w:themeColor="text1"/>
          <w:sz w:val="30"/>
          <w:szCs w:val="30"/>
          <w:highlight w:val="none"/>
          <w:lang w:val="en-US" w:eastAsia="zh-CN"/>
          <w14:textFill>
            <w14:solidFill>
              <w14:schemeClr w14:val="tx1"/>
            </w14:solidFill>
          </w14:textFill>
        </w:rPr>
        <w:t>一次</w:t>
      </w:r>
      <w:r>
        <w:rPr>
          <w:rFonts w:hint="eastAsia" w:ascii="仿宋_GB2312" w:hAnsi="仿宋_GB2312" w:eastAsia="仿宋_GB2312" w:cs="仿宋_GB2312"/>
          <w:b w:val="0"/>
          <w:bCs w:val="0"/>
          <w:color w:val="000000" w:themeColor="text1"/>
          <w:sz w:val="30"/>
          <w:szCs w:val="30"/>
          <w:highlight w:val="none"/>
          <w:lang w:eastAsia="zh-CN"/>
          <w14:textFill>
            <w14:solidFill>
              <w14:schemeClr w14:val="tx1"/>
            </w14:solidFill>
          </w14:textFill>
        </w:rPr>
        <w:t>安全应急疏散演练；自2025年8月起，每月开展1次“最小应急单元”突发事件演练；制定并完善各类突发事件处置预案，健全安全事故报告、处理机制，保障突发事件及时妥善处置。完善防治校园欺凌方案，开学初开展预防校园欺凌重点学生排查并建立台账，由班主任结对帮扶；通过举办预防校园欺凌主题升旗仪式、召开主题班队会、邀请峄城区榴园法庭副庭长李薇到校开展专题讲座等形式，常态化开展防欺凌宣传教育，防范和遏制校园欺凌事件发生。2025年度共召开安全专题会议8次，11月校长面向全体教职工作安全专题讲座，推动安全理念入脑入心、见行见效。</w:t>
      </w:r>
    </w:p>
    <w:p w14:paraId="2210C9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3.深化家校协同</w:t>
      </w:r>
      <w:r>
        <w:rPr>
          <w:rFonts w:hint="eastAsia" w:ascii="仿宋_GB2312" w:hAnsi="仿宋_GB2312" w:eastAsia="仿宋_GB2312" w:cs="仿宋_GB2312"/>
          <w:b/>
          <w:bCs/>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0"/>
          <w:szCs w:val="30"/>
          <w:highlight w:val="none"/>
          <w14:textFill>
            <w14:solidFill>
              <w14:schemeClr w14:val="tx1"/>
            </w14:solidFill>
          </w14:textFill>
        </w:rPr>
        <w:t>凝聚育人合力</w:t>
      </w:r>
      <w:r>
        <w:rPr>
          <w:rFonts w:hint="eastAsia" w:ascii="仿宋_GB2312" w:hAnsi="仿宋_GB2312" w:eastAsia="仿宋_GB2312" w:cs="仿宋_GB2312"/>
          <w:b/>
          <w:bCs/>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实施全员育人导师制，建立“全员覆盖、分类指导、精准帮扶”的育人导师制，将全校教师与学生结对，每位导师负责15名学生。联合“五老”志愿者、家长志愿者组建“多元导师团”，针对留守儿童、困境儿童等特殊群体，建立“一人一档”帮扶计划，开展“爱心助学”“周末陪伴”“课业辅导”等活动。导师通过日常谈心、学业辅导、心理疏导、家校沟通等方式，全面关注学生成长。将全员育人情况纳入教师考核，成立三级家委会，制定家庭教育指导工作计划，每周五下午举行一次“智慧家长课堂”，每学期一次邀请教育专家、“五老”志愿者为家长授课。每学期开展2次“家长开放日”活动，邀请家长走进课堂，形成家校育人合力。在校门口家长接待室建立家长诚信图书室、邀请心理健康副校长进行家长心理健康专题培训、学校成立膳食委员会，家委会参与配餐考察定价等。完善家长志愿者管理制度，开展志愿者培训，提升家长参与德育工作的能力。</w:t>
      </w:r>
    </w:p>
    <w:p w14:paraId="2D4018E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黑体" w:hAnsi="黑体" w:eastAsia="黑体" w:cs="黑体"/>
          <w:color w:val="000000" w:themeColor="text1"/>
          <w:sz w:val="30"/>
          <w:szCs w:val="30"/>
          <w:highlight w:val="none"/>
          <w14:textFill>
            <w14:solidFill>
              <w14:schemeClr w14:val="tx1"/>
            </w14:solidFill>
          </w14:textFill>
        </w:rPr>
        <w:t>五</w:t>
      </w:r>
      <w:r>
        <w:rPr>
          <w:rFonts w:hint="eastAsia" w:ascii="黑体" w:hAnsi="黑体" w:eastAsia="黑体" w:cs="黑体"/>
          <w:b w:val="0"/>
          <w:bCs w:val="0"/>
          <w:color w:val="000000" w:themeColor="text1"/>
          <w:sz w:val="30"/>
          <w:szCs w:val="30"/>
          <w:highlight w:val="none"/>
          <w14:textFill>
            <w14:solidFill>
              <w14:schemeClr w14:val="tx1"/>
            </w14:solidFill>
          </w14:textFill>
        </w:rPr>
        <w:t>、聚焦</w:t>
      </w:r>
      <w:r>
        <w:rPr>
          <w:rFonts w:hint="eastAsia" w:ascii="黑体" w:hAnsi="黑体" w:eastAsia="黑体" w:cs="黑体"/>
          <w:b w:val="0"/>
          <w:bCs w:val="0"/>
          <w:color w:val="000000" w:themeColor="text1"/>
          <w:sz w:val="30"/>
          <w:szCs w:val="30"/>
          <w:highlight w:val="none"/>
          <w:lang w:val="en-US" w:eastAsia="zh-CN"/>
          <w14:textFill>
            <w14:solidFill>
              <w14:schemeClr w14:val="tx1"/>
            </w14:solidFill>
          </w14:textFill>
        </w:rPr>
        <w:t>全面</w:t>
      </w:r>
      <w:r>
        <w:rPr>
          <w:rFonts w:hint="eastAsia" w:ascii="黑体" w:hAnsi="黑体" w:eastAsia="黑体" w:cs="黑体"/>
          <w:b w:val="0"/>
          <w:bCs w:val="0"/>
          <w:color w:val="000000" w:themeColor="text1"/>
          <w:sz w:val="30"/>
          <w:szCs w:val="30"/>
          <w:highlight w:val="none"/>
          <w14:textFill>
            <w14:solidFill>
              <w14:schemeClr w14:val="tx1"/>
            </w14:solidFill>
          </w14:textFill>
        </w:rPr>
        <w:t>发展</w:t>
      </w:r>
      <w:r>
        <w:rPr>
          <w:rFonts w:hint="eastAsia" w:ascii="黑体" w:hAnsi="黑体" w:eastAsia="黑体" w:cs="黑体"/>
          <w:b w:val="0"/>
          <w:bCs w:val="0"/>
          <w:color w:val="000000" w:themeColor="text1"/>
          <w:sz w:val="30"/>
          <w:szCs w:val="30"/>
          <w:highlight w:val="none"/>
          <w:lang w:eastAsia="zh-CN"/>
          <w14:textFill>
            <w14:solidFill>
              <w14:schemeClr w14:val="tx1"/>
            </w14:solidFill>
          </w14:textFill>
        </w:rPr>
        <w:t>，</w:t>
      </w:r>
      <w:r>
        <w:rPr>
          <w:rFonts w:hint="eastAsia" w:ascii="黑体" w:hAnsi="黑体" w:eastAsia="黑体" w:cs="黑体"/>
          <w:b w:val="0"/>
          <w:bCs w:val="0"/>
          <w:color w:val="000000" w:themeColor="text1"/>
          <w:sz w:val="30"/>
          <w:szCs w:val="30"/>
          <w:highlight w:val="none"/>
          <w14:textFill>
            <w14:solidFill>
              <w14:schemeClr w14:val="tx1"/>
            </w14:solidFill>
          </w14:textFill>
        </w:rPr>
        <w:t>彰显育人成效</w:t>
      </w:r>
    </w:p>
    <w:p w14:paraId="21C92B6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楷体_GB2312" w:hAnsi="楷体_GB2312" w:eastAsia="楷体_GB2312" w:cs="楷体_GB2312"/>
          <w:b/>
          <w:bCs/>
          <w:color w:val="000000" w:themeColor="text1"/>
          <w:sz w:val="30"/>
          <w:szCs w:val="30"/>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0"/>
          <w:szCs w:val="30"/>
          <w:highlight w:val="none"/>
          <w:lang w:eastAsia="zh-CN"/>
          <w14:textFill>
            <w14:solidFill>
              <w14:schemeClr w14:val="tx1"/>
            </w14:solidFill>
          </w14:textFill>
        </w:rPr>
        <w:t>（一）多维培育成长，凸显育人成果</w:t>
      </w:r>
    </w:p>
    <w:p w14:paraId="3AE639E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学校坚持五育并举，既关注学业质量与体质健康，又重视技能培养与品格塑造，通过综合素质评价与多元发展平台，让每一位学生都能绽放独特光彩。</w:t>
      </w:r>
    </w:p>
    <w:p w14:paraId="5FCA76C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1.提升综合素养</w:t>
      </w:r>
      <w:r>
        <w:rPr>
          <w:rFonts w:hint="eastAsia" w:ascii="仿宋_GB2312" w:hAnsi="仿宋_GB2312" w:eastAsia="仿宋_GB2312" w:cs="仿宋_GB2312"/>
          <w:b/>
          <w:bCs/>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0"/>
          <w:szCs w:val="30"/>
          <w:highlight w:val="none"/>
          <w14:textFill>
            <w14:solidFill>
              <w14:schemeClr w14:val="tx1"/>
            </w14:solidFill>
          </w14:textFill>
        </w:rPr>
        <w:t>夯实发展根基</w:t>
      </w:r>
      <w:r>
        <w:rPr>
          <w:rFonts w:hint="eastAsia" w:ascii="仿宋_GB2312" w:hAnsi="仿宋_GB2312" w:eastAsia="仿宋_GB2312" w:cs="仿宋_GB2312"/>
          <w:b/>
          <w:bCs/>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学生各科学业质量在区域学业质量监测中逐年提升。体质健康水平持续提高，学生体质健康监测合格率达92.36%以上、优良率达51.37%，近视率逐年下降。严格落实睡眠管理要求，小学生睡眠时间达10小时以上。心理健康水平逐年提高，通过心理健康教育课程、个体咨询、团体辅导等方式有效疏导学生心理压力，心理调适能力明显增强。学生综合素质全面发展，参加社团活动的比例达100%，95%以上学生熟练掌握1项技能，在各级各类竞赛中获奖500余人。本年度荣获峄城区中小学生跳绳比赛第一名，峄城区中小学篮球赛男子第三名，女子第三名，峄城区“区长杯”中小学生足球比赛女子第二名，峄城区中小学生乒乓球赛团体第二名，峄城区中小学生田径运动会第三名，近期参加全省篮球赛荣获第九名。</w:t>
      </w:r>
    </w:p>
    <w:p w14:paraId="7191D98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14:textFill>
            <w14:solidFill>
              <w14:schemeClr w14:val="tx1"/>
            </w14:solidFill>
          </w14:textFill>
        </w:rPr>
        <w:t>2.健全成长档案</w:t>
      </w:r>
      <w:r>
        <w:rPr>
          <w:rFonts w:hint="eastAsia" w:ascii="仿宋_GB2312" w:hAnsi="仿宋_GB2312" w:eastAsia="仿宋_GB2312" w:cs="仿宋_GB2312"/>
          <w:b/>
          <w:bCs/>
          <w:color w:val="000000" w:themeColor="text1"/>
          <w:sz w:val="30"/>
          <w:szCs w:val="30"/>
          <w:lang w:eastAsia="zh-CN"/>
          <w14:textFill>
            <w14:solidFill>
              <w14:schemeClr w14:val="tx1"/>
            </w14:solidFill>
          </w14:textFill>
        </w:rPr>
        <w:t>，</w:t>
      </w:r>
      <w:r>
        <w:rPr>
          <w:rFonts w:hint="eastAsia" w:ascii="仿宋_GB2312" w:hAnsi="仿宋_GB2312" w:eastAsia="仿宋_GB2312" w:cs="仿宋_GB2312"/>
          <w:b/>
          <w:bCs/>
          <w:color w:val="000000" w:themeColor="text1"/>
          <w:sz w:val="30"/>
          <w:szCs w:val="30"/>
          <w14:textFill>
            <w14:solidFill>
              <w14:schemeClr w14:val="tx1"/>
            </w14:solidFill>
          </w14:textFill>
        </w:rPr>
        <w:t>完善评价体系</w:t>
      </w:r>
      <w:r>
        <w:rPr>
          <w:rFonts w:hint="eastAsia" w:ascii="仿宋_GB2312" w:hAnsi="仿宋_GB2312" w:eastAsia="仿宋_GB2312" w:cs="仿宋_GB2312"/>
          <w:b/>
          <w:bCs/>
          <w:color w:val="000000" w:themeColor="text1"/>
          <w:sz w:val="30"/>
          <w:szCs w:val="30"/>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学校规范使用“山东省学生综合素质评价”平台，全面加强学生综合素质档案建设，打造链条化、过程化、终身化的数字档案，全面客观记录学生个人成长信息、学习经历和成果。制定“学生星级评价方案”（设置“综合系列、德育系列、智育系列和其他系列”四项项目，涵盖“校园十佳明星”“诚信之星”“学习之星”“体育之星”等22类荣誉称号。）评价结果作为学生评优树先的重要参考，并与下一学段互通衔接。建立“学生自评、互评、教师评价、家长评价、社区评价”相结合的多元评价体系，全面评价学生综合素养，促进全面发展。对学生思想品德、学习习惯等进行信用（榴花积分）积分量化，为每位学生建立信用档案，初始“榴花分”1000分。学生可在学校的“诚信超市”，根据积分券兑换规则兑换相应的物品，兑换后“诚信超市”扣除相应积分，信用积分不变。引导学生养成良好思想道德和行为习惯，立志做诚信少年。</w:t>
      </w:r>
    </w:p>
    <w:p w14:paraId="697FE5C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14:textFill>
            <w14:solidFill>
              <w14:schemeClr w14:val="tx1"/>
            </w14:solidFill>
          </w14:textFill>
        </w:rPr>
        <w:t>3.广纳各方反馈</w:t>
      </w:r>
      <w:r>
        <w:rPr>
          <w:rFonts w:hint="eastAsia" w:ascii="仿宋_GB2312" w:hAnsi="仿宋_GB2312" w:eastAsia="仿宋_GB2312" w:cs="仿宋_GB2312"/>
          <w:b/>
          <w:bCs/>
          <w:color w:val="000000" w:themeColor="text1"/>
          <w:sz w:val="30"/>
          <w:szCs w:val="30"/>
          <w:lang w:eastAsia="zh-CN"/>
          <w14:textFill>
            <w14:solidFill>
              <w14:schemeClr w14:val="tx1"/>
            </w14:solidFill>
          </w14:textFill>
        </w:rPr>
        <w:t>，</w:t>
      </w:r>
      <w:r>
        <w:rPr>
          <w:rFonts w:hint="eastAsia" w:ascii="仿宋_GB2312" w:hAnsi="仿宋_GB2312" w:eastAsia="仿宋_GB2312" w:cs="仿宋_GB2312"/>
          <w:b/>
          <w:bCs/>
          <w:color w:val="000000" w:themeColor="text1"/>
          <w:sz w:val="30"/>
          <w:szCs w:val="30"/>
          <w14:textFill>
            <w14:solidFill>
              <w14:schemeClr w14:val="tx1"/>
            </w14:solidFill>
          </w14:textFill>
        </w:rPr>
        <w:t>提升办学满意度</w:t>
      </w:r>
      <w:r>
        <w:rPr>
          <w:rFonts w:hint="eastAsia" w:ascii="仿宋_GB2312" w:hAnsi="仿宋_GB2312" w:eastAsia="仿宋_GB2312" w:cs="仿宋_GB2312"/>
          <w:b/>
          <w:bCs/>
          <w:color w:val="000000" w:themeColor="text1"/>
          <w:sz w:val="30"/>
          <w:szCs w:val="30"/>
          <w:lang w:eastAsia="zh-CN"/>
          <w14:textFill>
            <w14:solidFill>
              <w14:schemeClr w14:val="tx1"/>
            </w14:solidFill>
          </w14:textFill>
        </w:rPr>
        <w:t>。</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围绕学校管理、师德师风、办学条件等维度，面向师生、家长及社会群体开展问卷调查，同步设置意见箱、公布举报电话、邮箱，拓宽反馈渠道。家长对学校各项工作高度认可，社会各界对学校办学特色和育人成效充</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分肯定，学校品牌影响力持续提升。</w:t>
      </w:r>
    </w:p>
    <w:p w14:paraId="3E2FB4C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楷体_GB2312" w:hAnsi="楷体_GB2312" w:eastAsia="楷体_GB2312" w:cs="楷体_GB2312"/>
          <w:b/>
          <w:bCs/>
          <w:color w:val="000000" w:themeColor="text1"/>
          <w:sz w:val="30"/>
          <w:szCs w:val="30"/>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0"/>
          <w:szCs w:val="30"/>
          <w:highlight w:val="none"/>
          <w:lang w:eastAsia="zh-CN"/>
          <w14:textFill>
            <w14:solidFill>
              <w14:schemeClr w14:val="tx1"/>
            </w14:solidFill>
          </w14:textFill>
        </w:rPr>
        <w:t>（</w:t>
      </w:r>
      <w:r>
        <w:rPr>
          <w:rFonts w:hint="eastAsia" w:ascii="楷体_GB2312" w:hAnsi="楷体_GB2312" w:eastAsia="楷体_GB2312" w:cs="楷体_GB2312"/>
          <w:b/>
          <w:bCs/>
          <w:color w:val="000000" w:themeColor="text1"/>
          <w:sz w:val="30"/>
          <w:szCs w:val="30"/>
          <w:highlight w:val="none"/>
          <w:lang w:val="en-US" w:eastAsia="zh-CN"/>
          <w14:textFill>
            <w14:solidFill>
              <w14:schemeClr w14:val="tx1"/>
            </w14:solidFill>
          </w14:textFill>
        </w:rPr>
        <w:t>二</w:t>
      </w:r>
      <w:r>
        <w:rPr>
          <w:rFonts w:hint="eastAsia" w:ascii="楷体_GB2312" w:hAnsi="楷体_GB2312" w:eastAsia="楷体_GB2312" w:cs="楷体_GB2312"/>
          <w:b/>
          <w:bCs/>
          <w:color w:val="000000" w:themeColor="text1"/>
          <w:sz w:val="30"/>
          <w:szCs w:val="30"/>
          <w:highlight w:val="none"/>
          <w:lang w:eastAsia="zh-CN"/>
          <w14:textFill>
            <w14:solidFill>
              <w14:schemeClr w14:val="tx1"/>
            </w14:solidFill>
          </w14:textFill>
        </w:rPr>
        <w:t>）聚力示范引领，凝炼育人硕果</w:t>
      </w:r>
    </w:p>
    <w:p w14:paraId="132E951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ascii="黑体" w:hAnsi="黑体" w:eastAsia="黑体" w:cs="黑体"/>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学校始终以标杆姿态立校，以创新实践赋能，将特色发展、教学改革与德育创新深度融合，通过成果推广、现场展示、荣誉认证等多元路径，最终凝炼为惠及师生、辐射区域的育人硕果。</w:t>
      </w:r>
    </w:p>
    <w:p w14:paraId="5C7524D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ascii="黑体" w:hAnsi="黑体" w:eastAsia="黑体" w:cs="黑体"/>
          <w:color w:val="000000" w:themeColor="text1"/>
          <w:sz w:val="30"/>
          <w:szCs w:val="30"/>
          <w:highlight w:val="cyan"/>
          <w:lang w:eastAsia="zh-CN"/>
          <w14:textFill>
            <w14:solidFill>
              <w14:schemeClr w14:val="tx1"/>
            </w14:solidFill>
          </w14:textFill>
        </w:rPr>
      </w:pPr>
      <w:r>
        <w:rPr>
          <w:rFonts w:hint="eastAsia" w:ascii="黑体" w:hAnsi="黑体" w:eastAsia="黑体" w:cs="黑体"/>
          <w:b w:val="0"/>
          <w:bCs w:val="0"/>
          <w:color w:val="000000" w:themeColor="text1"/>
          <w:sz w:val="30"/>
          <w:szCs w:val="30"/>
          <w14:textFill>
            <w14:solidFill>
              <w14:schemeClr w14:val="tx1"/>
            </w14:solidFill>
          </w14:textFill>
        </w:rPr>
        <w:t>六</w:t>
      </w:r>
      <w:r>
        <w:rPr>
          <w:rFonts w:hint="eastAsia" w:ascii="黑体" w:hAnsi="黑体" w:eastAsia="黑体" w:cs="黑体"/>
          <w:color w:val="000000" w:themeColor="text1"/>
          <w:sz w:val="30"/>
          <w:szCs w:val="30"/>
          <w14:textFill>
            <w14:solidFill>
              <w14:schemeClr w14:val="tx1"/>
            </w14:solidFill>
          </w14:textFill>
        </w:rPr>
        <w:t>、</w:t>
      </w:r>
      <w:r>
        <w:rPr>
          <w:rFonts w:hint="eastAsia" w:ascii="黑体" w:hAnsi="黑体" w:eastAsia="黑体" w:cs="黑体"/>
          <w:color w:val="000000" w:themeColor="text1"/>
          <w:sz w:val="30"/>
          <w:szCs w:val="30"/>
          <w:highlight w:val="none"/>
          <w:lang w:val="en-US" w:eastAsia="zh-CN"/>
          <w14:textFill>
            <w14:solidFill>
              <w14:schemeClr w14:val="tx1"/>
            </w14:solidFill>
          </w14:textFill>
        </w:rPr>
        <w:t>下一步打算</w:t>
      </w:r>
    </w:p>
    <w:p w14:paraId="78B206A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在过往的发展历程中，学校虽已取得诸多阶段性成果，但也清醒认识到，对照教育高质量发展的更高要求和人民群众对优质教育的殷切期盼，学校工作仍存在特色课程辐射力度不足、家校协同育人精准度不够、教师数字素养分层明显等薄弱环节。下一步，学校将坚持问题导向，以改革创新为动力，以提质增效为核心，聚焦关键环节精准发力，推动学校教育教学工作再上新台阶：</w:t>
      </w:r>
    </w:p>
    <w:p w14:paraId="14F478C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lang w:val="en-US" w:eastAsia="zh-CN"/>
          <w14:textFill>
            <w14:solidFill>
              <w14:schemeClr w14:val="tx1"/>
            </w14:solidFill>
          </w14:textFill>
        </w:rPr>
        <w:t>1.深化特色课程体系建构，打造区域育人样板。</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以“新六艺”课程实施为核心，搭建“基础普及—进阶提升—精英培育”三级课程体系，覆盖全年级学生。联合非遗传承人及中医药专家修订校本教材，形成可复制推广的资源，通过多种形式扩大品牌辐射力，打造传统文化育人样板。</w:t>
      </w:r>
    </w:p>
    <w:p w14:paraId="516D046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lang w:val="en-US" w:eastAsia="zh-CN"/>
          <w14:textFill>
            <w14:solidFill>
              <w14:schemeClr w14:val="tx1"/>
            </w14:solidFill>
          </w14:textFill>
        </w:rPr>
        <w:t>2.构建精准化家校协同生态，凝聚育人合力。</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建立“家庭育人档案”，针对不同家庭制定个性化指导方案，开设“分层式家长课堂”。搭建家校协同数字化平台，整合各类资源，实现“一对一”精准沟通，形成协同育人良性生态。</w:t>
      </w:r>
    </w:p>
    <w:p w14:paraId="0DD2D27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drawing>
          <wp:anchor distT="0" distB="0" distL="114300" distR="114300" simplePos="0" relativeHeight="251659264" behindDoc="0" locked="0" layoutInCell="1" allowOverlap="1">
            <wp:simplePos x="0" y="0"/>
            <wp:positionH relativeFrom="column">
              <wp:posOffset>3959225</wp:posOffset>
            </wp:positionH>
            <wp:positionV relativeFrom="paragraph">
              <wp:posOffset>1130300</wp:posOffset>
            </wp:positionV>
            <wp:extent cx="1647825" cy="1657350"/>
            <wp:effectExtent l="0" t="0" r="9525" b="0"/>
            <wp:wrapNone/>
            <wp:docPr id="1" name="图片 1" descr="学校公章电子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学校公章电子版"/>
                    <pic:cNvPicPr>
                      <a:picLocks noChangeAspect="1"/>
                    </pic:cNvPicPr>
                  </pic:nvPicPr>
                  <pic:blipFill>
                    <a:blip r:embed="rId5"/>
                    <a:stretch>
                      <a:fillRect/>
                    </a:stretch>
                  </pic:blipFill>
                  <pic:spPr>
                    <a:xfrm>
                      <a:off x="0" y="0"/>
                      <a:ext cx="1647825" cy="1657350"/>
                    </a:xfrm>
                    <a:prstGeom prst="rect">
                      <a:avLst/>
                    </a:prstGeom>
                  </pic:spPr>
                </pic:pic>
              </a:graphicData>
            </a:graphic>
          </wp:anchor>
        </w:drawing>
      </w:r>
      <w:r>
        <w:rPr>
          <w:rFonts w:hint="eastAsia" w:ascii="仿宋_GB2312" w:hAnsi="仿宋_GB2312" w:eastAsia="仿宋_GB2312" w:cs="仿宋_GB2312"/>
          <w:b/>
          <w:bCs/>
          <w:color w:val="000000" w:themeColor="text1"/>
          <w:sz w:val="30"/>
          <w:szCs w:val="30"/>
          <w:lang w:val="en-US" w:eastAsia="zh-CN"/>
          <w14:textFill>
            <w14:solidFill>
              <w14:schemeClr w14:val="tx1"/>
            </w14:solidFill>
          </w14:textFill>
        </w:rPr>
        <w:t>3.实施教师数字素养提升工程，赋能智慧教育。</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构建“分层培训+名师引领+课题驱动”提升体系，围绕相关课题开展研究，产出优质教学案例，建设校本数字化资源库，推动信息技术与教育教学创新赋能转型。</w:t>
      </w:r>
    </w:p>
    <w:p w14:paraId="6593AC0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themeColor="text1"/>
          <w:sz w:val="30"/>
          <w:szCs w:val="30"/>
          <w14:textFill>
            <w14:solidFill>
              <w14:schemeClr w14:val="tx1"/>
            </w14:solidFill>
          </w14:textFill>
        </w:rPr>
      </w:pPr>
    </w:p>
    <w:p w14:paraId="32FD44DD">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峄城区翰林小学</w:t>
      </w:r>
    </w:p>
    <w:p w14:paraId="4A027FF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right"/>
        <w:textAlignment w:val="auto"/>
        <w:rPr>
          <w:rFonts w:hint="default"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2025年12月31日</w:t>
      </w:r>
    </w:p>
    <w:p w14:paraId="5EDB7E8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default" w:ascii="仿宋_GB2312" w:hAnsi="仿宋_GB2312" w:eastAsia="仿宋_GB2312" w:cs="仿宋_GB2312"/>
          <w:color w:val="000000" w:themeColor="text1"/>
          <w:sz w:val="32"/>
          <w:szCs w:val="40"/>
          <w:lang w:val="en-US" w:eastAsia="zh-CN"/>
          <w14:textFill>
            <w14:solidFill>
              <w14:schemeClr w14:val="tx1"/>
            </w14:solidFill>
          </w14:textFill>
        </w:rPr>
      </w:pPr>
    </w:p>
    <w:p w14:paraId="0B12A41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default" w:ascii="仿宋_GB2312" w:hAnsi="仿宋_GB2312" w:eastAsia="仿宋_GB2312" w:cs="仿宋_GB2312"/>
          <w:color w:val="000000" w:themeColor="text1"/>
          <w:sz w:val="32"/>
          <w:szCs w:val="40"/>
          <w:lang w:val="en-US" w:eastAsia="zh-CN"/>
          <w14:textFill>
            <w14:solidFill>
              <w14:schemeClr w14:val="tx1"/>
            </w14:solidFill>
          </w14:textFill>
        </w:rPr>
      </w:pPr>
    </w:p>
    <w:p w14:paraId="7D6E946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default" w:ascii="仿宋_GB2312" w:hAnsi="仿宋_GB2312" w:eastAsia="仿宋_GB2312" w:cs="仿宋_GB2312"/>
          <w:color w:val="000000" w:themeColor="text1"/>
          <w:sz w:val="32"/>
          <w:szCs w:val="40"/>
          <w:lang w:val="en-US" w:eastAsia="zh-CN"/>
          <w14:textFill>
            <w14:solidFill>
              <w14:schemeClr w14:val="tx1"/>
            </w14:solidFill>
          </w14:textFill>
        </w:rPr>
      </w:pPr>
    </w:p>
    <w:sectPr>
      <w:footerReference r:id="rId3" w:type="default"/>
      <w:pgSz w:w="11906" w:h="16838"/>
      <w:pgMar w:top="1701" w:right="1474" w:bottom="1587"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3FC2E9-26DE-44EA-8665-39B1B29A2F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E5D38266-3670-4EEB-84D8-B7EEFC13F16D}"/>
  </w:font>
  <w:font w:name="仿宋_GB2312">
    <w:panose1 w:val="02010609030101010101"/>
    <w:charset w:val="86"/>
    <w:family w:val="auto"/>
    <w:pitch w:val="default"/>
    <w:sig w:usb0="00000001" w:usb1="080E0000" w:usb2="00000000" w:usb3="00000000" w:csb0="00040000" w:csb1="00000000"/>
    <w:embedRegular r:id="rId3" w:fontKey="{2EF4291C-B87F-4B0C-9084-903A39B0B047}"/>
  </w:font>
  <w:font w:name="楷体_GB2312">
    <w:panose1 w:val="02010609030101010101"/>
    <w:charset w:val="86"/>
    <w:family w:val="auto"/>
    <w:pitch w:val="default"/>
    <w:sig w:usb0="00000001" w:usb1="080E0000" w:usb2="00000000" w:usb3="00000000" w:csb0="00040000" w:csb1="00000000"/>
    <w:embedRegular r:id="rId4" w:fontKey="{50076A9E-DDEA-44E9-B6AB-6AEF1154D6E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768B6">
    <w:pPr>
      <w:pStyle w:val="6"/>
      <w:jc w:val="center"/>
      <w:rPr>
        <w:rFonts w:hint="eastAsia" w:asciiTheme="minorEastAsia" w:hAnsiTheme="minorEastAsia" w:eastAsiaTheme="minorEastAsia" w:cstheme="minorEastAsia"/>
        <w:sz w:val="28"/>
        <w:szCs w:val="44"/>
        <w:lang w:val="en-US" w:eastAsia="zh-CN"/>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2EF5B4">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12EF5B4">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7052"/>
    <w:rsid w:val="0251032A"/>
    <w:rsid w:val="025503B3"/>
    <w:rsid w:val="04310280"/>
    <w:rsid w:val="06320837"/>
    <w:rsid w:val="07963816"/>
    <w:rsid w:val="0E394465"/>
    <w:rsid w:val="0F293D6D"/>
    <w:rsid w:val="14290F74"/>
    <w:rsid w:val="15A34CEA"/>
    <w:rsid w:val="171B4B53"/>
    <w:rsid w:val="18F44DCA"/>
    <w:rsid w:val="1E18008F"/>
    <w:rsid w:val="1F7A6B27"/>
    <w:rsid w:val="1F9A6C03"/>
    <w:rsid w:val="20675A50"/>
    <w:rsid w:val="23C0790C"/>
    <w:rsid w:val="241A3BCF"/>
    <w:rsid w:val="365D6B2F"/>
    <w:rsid w:val="36BD137C"/>
    <w:rsid w:val="36D16BD5"/>
    <w:rsid w:val="37BC71E0"/>
    <w:rsid w:val="3A4407F4"/>
    <w:rsid w:val="3B110F9B"/>
    <w:rsid w:val="3D1E3622"/>
    <w:rsid w:val="3D445CC9"/>
    <w:rsid w:val="423170C2"/>
    <w:rsid w:val="462D194E"/>
    <w:rsid w:val="474A6C5C"/>
    <w:rsid w:val="47A464A3"/>
    <w:rsid w:val="4C2A705C"/>
    <w:rsid w:val="4C6251B5"/>
    <w:rsid w:val="4CD25495"/>
    <w:rsid w:val="4D907993"/>
    <w:rsid w:val="52260855"/>
    <w:rsid w:val="576176AA"/>
    <w:rsid w:val="5AF01470"/>
    <w:rsid w:val="5D3C6BEF"/>
    <w:rsid w:val="5F416836"/>
    <w:rsid w:val="61743318"/>
    <w:rsid w:val="63882697"/>
    <w:rsid w:val="661A1FC9"/>
    <w:rsid w:val="67FF7197"/>
    <w:rsid w:val="6C8163CA"/>
    <w:rsid w:val="6DB151D8"/>
    <w:rsid w:val="71C80B3D"/>
    <w:rsid w:val="76377E7E"/>
    <w:rsid w:val="77C02BE3"/>
    <w:rsid w:val="79C9375B"/>
    <w:rsid w:val="7E2F30A4"/>
    <w:rsid w:val="7F645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1"/>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4456</Words>
  <Characters>4536</Characters>
  <Lines>0</Lines>
  <Paragraphs>0</Paragraphs>
  <TotalTime>2</TotalTime>
  <ScaleCrop>false</ScaleCrop>
  <LinksUpToDate>false</LinksUpToDate>
  <CharactersWithSpaces>4539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2025-12-22T14:39:00Z</dcterms:created>
  <dc:creator>Lenovo</dc:creator>
  <cp:lastModifiedBy>老板来瓶美年达！</cp:lastModifiedBy>
  <dcterms:modified xsi:type="dcterms:W3CDTF">2026-04-23T01:50:56Z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eyJoZGlkIjoiMzNkZWU2N2YwODc5YTU3YjAzMjYxOWFhZTE1ZmE3MzgiLCJ1c2VySWQiOiIyNjY2MDY0MDkifQ==</vt:lpwstr>
  </property>
  <property fmtid="{D5CDD505-2E9C-101B-9397-08002B2CF9AE}" pid="4" name="ICV">
    <vt:lpwstr>E2CA3D63BD4349488FCEAD5C7ABA9339_13</vt:lpwstr>
  </property>
</Properties>
</file>