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6FD8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峨山镇中心卫生院</w:t>
      </w:r>
    </w:p>
    <w:p w14:paraId="1A37A3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转诊服务内容、 机构、流程、联系方式</w:t>
      </w:r>
    </w:p>
    <w:p w14:paraId="2A99B3B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" w:beforeAutospacing="0" w:after="15" w:afterAutospacing="0" w:line="525" w:lineRule="atLeast"/>
        <w:ind w:righ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为了给患者提供方便、快捷、优质，连续性的医疗服务，进一步加强我院与上、下级医院之间的联系，逐步形成一个有序的转诊网络，特制定本制度。</w:t>
      </w:r>
    </w:p>
    <w:p w14:paraId="1837541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" w:beforeAutospacing="0" w:after="15" w:afterAutospacing="0" w:line="525" w:lineRule="atLeast"/>
        <w:ind w:righ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、高度重视双向转诊工作，对于只需进行后续治疗、疾病监测、康复指导，护理等服务的患者，医院应结合患者意愿，宣传、鼓励、动员患者转入相应的乡镇卫生院或社区卫生服务中心，由下级医院完成后续康复治疗。</w:t>
      </w:r>
    </w:p>
    <w:p w14:paraId="3D04826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" w:beforeAutospacing="0" w:after="15" w:afterAutospacing="0" w:line="525" w:lineRule="atLeast"/>
        <w:ind w:righ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、建立健全组织领导体系，加强双向转诊管理，将其作为工作的重点任务之一。医院成立双向转诊领导小组，院长为组长，业务副院长为副组长，各临床科室科主任为成员。</w:t>
      </w:r>
    </w:p>
    <w:p w14:paraId="15784DCA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" w:beforeAutospacing="0" w:after="15" w:afterAutospacing="0" w:line="525" w:lineRule="atLeast"/>
        <w:ind w:righ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、双向转诊协议医院双方要保持通讯畅通，遇危、急病人和大批伤员时直接沟通，建立急救绿色通道。</w:t>
      </w:r>
    </w:p>
    <w:p w14:paraId="6930845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" w:beforeAutospacing="0" w:after="15" w:afterAutospacing="0" w:line="525" w:lineRule="atLeast"/>
        <w:ind w:righ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、上级医院转回的病情稳定患者，使转诊患者得到及时、有效的诊治。如遇急重症患者，根据病情，协议医院拨打我院急诊科急救电话或将病人转入我院急诊科，急诊科任何医务人员不得延误及推委病人，要保证及时、有效的抢救治疗。　</w:t>
      </w:r>
    </w:p>
    <w:p w14:paraId="0DC8CD3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" w:beforeAutospacing="0" w:after="15" w:afterAutospacing="0" w:line="525" w:lineRule="atLeast"/>
        <w:ind w:righ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、根据患者病情需要，病房科主任或诊疗组长认定确需要转出的病人，需与上级医院或下级医院做好联系，保证病人在转出过程中病人的安全。</w:t>
      </w:r>
    </w:p>
    <w:p w14:paraId="267D126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" w:beforeAutospacing="0" w:after="15" w:afterAutospacing="0" w:line="525" w:lineRule="atLeast"/>
        <w:ind w:righ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6、</w:t>
      </w:r>
      <w:r>
        <w:rPr>
          <w:rFonts w:hint="eastAsia" w:ascii="仿宋_GB2312" w:hAnsi="仿宋_GB2312" w:eastAsia="仿宋_GB2312" w:cs="仿宋_GB2312"/>
          <w:sz w:val="32"/>
          <w:szCs w:val="32"/>
        </w:rPr>
        <w:t>转诊程序</w:t>
      </w:r>
    </w:p>
    <w:p w14:paraId="4A98687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" w:beforeAutospacing="0" w:after="15" w:afterAutospacing="0" w:line="525" w:lineRule="atLeast"/>
        <w:ind w:left="0" w:right="0" w:firstLine="42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）转入病人：接转诊病人后，实行优先就诊、检查、交费、取药；需住院者优先安排。</w:t>
      </w:r>
    </w:p>
    <w:p w14:paraId="73C43FF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" w:beforeAutospacing="0" w:after="15" w:afterAutospacing="0" w:line="525" w:lineRule="atLeast"/>
        <w:ind w:left="0" w:right="0" w:firstLine="42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）转出病人：根据病情，需要转到上级医院进一步治疗的患者，在征得科室主任同意、患者及家属同意后，科室医生进行登记、向务科报告后填写转诊病情介绍单，联系好上级医院，医护人员要护送患者转院，确保患者安全转入上级医院，并做好病情交接工作。符合下转条件者在征得科室主任同意、患者及家属同意后，由科室医生进行登记、填写转诊病情介绍单，并联系好下级医院。由患者家属附带相关诊疗资料，将患者转送至下级医院。</w:t>
      </w:r>
    </w:p>
    <w:p w14:paraId="52549FF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" w:beforeAutospacing="0" w:after="15" w:afterAutospacing="0" w:line="525" w:lineRule="atLeast"/>
        <w:ind w:righ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7、双向转诊需具备的条件</w:t>
      </w:r>
    </w:p>
    <w:p w14:paraId="42EB041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" w:beforeAutospacing="0" w:after="15" w:afterAutospacing="0" w:line="525" w:lineRule="atLeast"/>
        <w:ind w:left="0" w:right="0" w:firstLine="42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转上级医院条件（除急诊抢救外）</w:t>
      </w:r>
    </w:p>
    <w:p w14:paraId="340351E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" w:beforeAutospacing="0" w:after="15" w:afterAutospacing="0" w:line="525" w:lineRule="atLeast"/>
        <w:ind w:righ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由于我院治疗条件有限，不能实施有效救治，且转运途中风险相对较小的患者；</w:t>
      </w:r>
    </w:p>
    <w:p w14:paraId="00A34DD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" w:beforeAutospacing="0" w:after="15" w:afterAutospacing="0" w:line="525" w:lineRule="atLeast"/>
        <w:ind w:righ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多次诊断不明确或治疗无效的病例，疑难复杂病例；</w:t>
      </w:r>
    </w:p>
    <w:p w14:paraId="56AA280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" w:beforeAutospacing="0" w:after="15" w:afterAutospacing="0" w:line="525" w:lineRule="atLeast"/>
        <w:ind w:righ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甲、乙、丙类传染病及其他需要住院治疗的新发传染病人；</w:t>
      </w:r>
    </w:p>
    <w:p w14:paraId="69EB722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" w:beforeAutospacing="0" w:after="15" w:afterAutospacing="0" w:line="525" w:lineRule="atLeast"/>
        <w:ind w:righ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疾病诊治超出我院核准诊疗登记科目的病例，因技术、设备限制或其他原因</w:t>
      </w:r>
    </w:p>
    <w:p w14:paraId="7DC09DB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" w:beforeAutospacing="0" w:after="15" w:afterAutospacing="0" w:line="525" w:lineRule="atLeast"/>
        <w:ind w:right="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 w14:paraId="7C61C75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" w:beforeAutospacing="0" w:after="15" w:afterAutospacing="0" w:line="525" w:lineRule="atLeast"/>
        <w:ind w:right="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</w:p>
    <w:p w14:paraId="3083079B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5" w:beforeAutospacing="0" w:after="15" w:afterAutospacing="0" w:line="525" w:lineRule="atLeast"/>
        <w:ind w:right="0"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8、</w:t>
      </w:r>
      <w:r>
        <w:rPr>
          <w:rFonts w:hint="eastAsia" w:ascii="仿宋_GB2312" w:hAnsi="仿宋_GB2312" w:eastAsia="仿宋_GB2312" w:cs="仿宋_GB2312"/>
          <w:sz w:val="32"/>
          <w:szCs w:val="32"/>
        </w:rPr>
        <w:t>转诊流程如下图</w:t>
      </w:r>
    </w:p>
    <w:p w14:paraId="546E6A0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25" w:afterAutospacing="0" w:line="26" w:lineRule="atLeast"/>
        <w:ind w:left="0" w:right="0"/>
        <w:jc w:val="center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114300" distR="114300">
            <wp:extent cx="5273675" cy="6872605"/>
            <wp:effectExtent l="0" t="0" r="3175" b="4445"/>
            <wp:docPr id="4" name="图片 3" descr="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 descr="1.jpg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68726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3F6E54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225" w:afterAutospacing="0" w:line="26" w:lineRule="atLeast"/>
        <w:ind w:left="0" w:right="0"/>
        <w:jc w:val="center"/>
        <w:rPr>
          <w:sz w:val="24"/>
          <w:szCs w:val="24"/>
        </w:rPr>
      </w:pPr>
      <w:r>
        <w:rPr>
          <w:sz w:val="24"/>
          <w:szCs w:val="24"/>
        </w:rPr>
        <w:drawing>
          <wp:inline distT="0" distB="0" distL="114300" distR="114300">
            <wp:extent cx="5272405" cy="7404100"/>
            <wp:effectExtent l="0" t="0" r="4445" b="6350"/>
            <wp:docPr id="3" name="图片 4" descr="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4" descr="2.jp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74041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7D1DA21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6" w:beforeAutospacing="0" w:after="16" w:afterAutospacing="0" w:line="525" w:lineRule="atLeast"/>
        <w:ind w:right="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</w:p>
    <w:p w14:paraId="73F6B39C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6" w:beforeAutospacing="0" w:after="16" w:afterAutospacing="0" w:line="525" w:lineRule="atLeast"/>
        <w:ind w:right="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</w:p>
    <w:p w14:paraId="77309DE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6" w:beforeAutospacing="0" w:after="16" w:afterAutospacing="0" w:line="525" w:lineRule="atLeast"/>
        <w:ind w:right="0"/>
        <w:jc w:val="left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</w:rPr>
      </w:pPr>
    </w:p>
    <w:p w14:paraId="55B009E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6" w:beforeAutospacing="0" w:after="16" w:afterAutospacing="0" w:line="525" w:lineRule="atLeast"/>
        <w:ind w:right="0"/>
        <w:jc w:val="left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2"/>
          <w:szCs w:val="32"/>
          <w:shd w:val="clear" w:fill="FFFFFF"/>
          <w:lang w:val="en-US" w:eastAsia="zh-CN"/>
        </w:rPr>
        <w:t>9、双向转诊联系方式</w:t>
      </w:r>
      <w:bookmarkStart w:id="0" w:name="_GoBack"/>
      <w:bookmarkEnd w:id="0"/>
    </w:p>
    <w:tbl>
      <w:tblPr>
        <w:tblStyle w:val="4"/>
        <w:tblW w:w="10982" w:type="dxa"/>
        <w:tblInd w:w="-76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5"/>
        <w:gridCol w:w="3408"/>
        <w:gridCol w:w="1080"/>
        <w:gridCol w:w="2116"/>
        <w:gridCol w:w="2056"/>
      </w:tblGrid>
      <w:tr w14:paraId="24F71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A778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76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科室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448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联系人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A5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手机号码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89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科室电话</w:t>
            </w:r>
          </w:p>
        </w:tc>
      </w:tr>
      <w:tr w14:paraId="44EC5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36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峄城区人民医院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E0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医共体双向转诊管理办公室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B8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王辉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AE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13506322643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0F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7781051</w:t>
            </w:r>
          </w:p>
        </w:tc>
      </w:tr>
      <w:tr w14:paraId="429E3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1F20C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4D1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医务科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EE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杨彬修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0C78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15665216533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B2E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7781051</w:t>
            </w:r>
          </w:p>
        </w:tc>
      </w:tr>
      <w:tr w14:paraId="232D7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454C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B6D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心内科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0D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陆竹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91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18866327878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9B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7727962</w:t>
            </w:r>
          </w:p>
        </w:tc>
      </w:tr>
      <w:tr w14:paraId="0FB8D0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163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ED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神经内科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125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黄海峰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239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15606378818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789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7707891</w:t>
            </w:r>
          </w:p>
        </w:tc>
      </w:tr>
      <w:tr w14:paraId="4B80B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6BD4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4C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内分泌科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45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韩业群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35F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18866327600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2BF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7727968</w:t>
            </w:r>
          </w:p>
        </w:tc>
      </w:tr>
      <w:tr w14:paraId="630AB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C9C2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853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呼吸内科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C4B8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刘佰万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04F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13280235586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0693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7727963</w:t>
            </w:r>
          </w:p>
        </w:tc>
      </w:tr>
      <w:tr w14:paraId="55EF8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B76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DB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消化内科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4E1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侯朝军 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871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13561111633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097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7727751</w:t>
            </w:r>
          </w:p>
        </w:tc>
      </w:tr>
      <w:tr w14:paraId="56B5F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77EB0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1FD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普外科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7A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付向阳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21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18866323256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55B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7707893</w:t>
            </w:r>
          </w:p>
        </w:tc>
      </w:tr>
      <w:tr w14:paraId="44EE0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A25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06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92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孙守勇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1D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15606327299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0C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7727638</w:t>
            </w:r>
          </w:p>
        </w:tc>
      </w:tr>
      <w:tr w14:paraId="10EBE1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C88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314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妇产科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5DD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张艳君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07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18866327667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3D8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7727966</w:t>
            </w:r>
          </w:p>
        </w:tc>
      </w:tr>
      <w:tr w14:paraId="5EB9F2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B63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9F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89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王忠元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6C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18866327767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839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7727987</w:t>
            </w:r>
          </w:p>
        </w:tc>
      </w:tr>
      <w:tr w14:paraId="29B3E3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4443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CB9B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急诊科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29B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晁猛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2CA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13406916908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03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7727929</w:t>
            </w:r>
          </w:p>
        </w:tc>
      </w:tr>
      <w:tr w14:paraId="5D4021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4C04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2E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耳鼻喉科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CEF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王玲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66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18866327717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CC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7727925</w:t>
            </w:r>
          </w:p>
        </w:tc>
      </w:tr>
      <w:tr w14:paraId="601D8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480EF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1F1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眼科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07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王鹏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1D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15806376816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EB6C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7727921</w:t>
            </w:r>
          </w:p>
        </w:tc>
      </w:tr>
      <w:tr w14:paraId="6D0BD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289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AA8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心电图室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8B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王玲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1F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15165871740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DB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7727902</w:t>
            </w:r>
          </w:p>
        </w:tc>
      </w:tr>
      <w:tr w14:paraId="32E8B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88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峄城区中医院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43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医共体双向转诊管理办公室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E99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王中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97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13563256635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5B6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7734258</w:t>
            </w:r>
          </w:p>
        </w:tc>
      </w:tr>
      <w:tr w14:paraId="19E0CF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71F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37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医务科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22B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张裕凤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CD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15266281232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68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7734258</w:t>
            </w:r>
          </w:p>
        </w:tc>
      </w:tr>
      <w:tr w14:paraId="0186E0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70D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AD5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心内科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C6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周银生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B0A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13863278358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B4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7718566</w:t>
            </w:r>
          </w:p>
        </w:tc>
      </w:tr>
      <w:tr w14:paraId="1DC3B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592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6A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神经内科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8A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周银生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3E8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13863278358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38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7718566</w:t>
            </w:r>
          </w:p>
        </w:tc>
      </w:tr>
      <w:tr w14:paraId="61EBC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E74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D9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内分泌科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78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王雷芳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D5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13863227741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88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7734216</w:t>
            </w:r>
          </w:p>
        </w:tc>
      </w:tr>
      <w:tr w14:paraId="129183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4C46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7FB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呼吸内科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78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李中强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BCD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13869405916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8C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7715366</w:t>
            </w:r>
          </w:p>
        </w:tc>
      </w:tr>
      <w:tr w14:paraId="3146B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117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D2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消化内科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76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胡建奎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42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13581114318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E5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7734063</w:t>
            </w:r>
          </w:p>
        </w:tc>
      </w:tr>
      <w:tr w14:paraId="56EB1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349D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C3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普外科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2F1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王峰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FC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13563224370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32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7734057</w:t>
            </w:r>
          </w:p>
        </w:tc>
      </w:tr>
      <w:tr w14:paraId="2EA87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23E43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C05C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骨科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A37D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侯斌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39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13562204606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6B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7734056</w:t>
            </w:r>
          </w:p>
        </w:tc>
      </w:tr>
      <w:tr w14:paraId="28A7CD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AD9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030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妇产科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74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李艳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C1D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13516329179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2B2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7734062</w:t>
            </w:r>
          </w:p>
        </w:tc>
      </w:tr>
      <w:tr w14:paraId="1BF06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BBA0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80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儿科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2E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韩虎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6C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13516329849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19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7734226</w:t>
            </w:r>
          </w:p>
        </w:tc>
      </w:tr>
      <w:tr w14:paraId="3561A7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93A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4F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急诊科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39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李伟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01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13563268159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74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7734001</w:t>
            </w:r>
          </w:p>
        </w:tc>
      </w:tr>
      <w:tr w14:paraId="5E7DE6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F9E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3E2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针推科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A4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周荣生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C3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13869402166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0D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7734183</w:t>
            </w:r>
          </w:p>
        </w:tc>
      </w:tr>
      <w:tr w14:paraId="2017A8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277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956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康复科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6AE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晁储然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B3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15806377769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8B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7751190</w:t>
            </w:r>
          </w:p>
        </w:tc>
      </w:tr>
      <w:tr w14:paraId="24E2C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057E5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46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耳鼻喉科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4B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王兴永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66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13706327539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BA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7734007</w:t>
            </w:r>
          </w:p>
        </w:tc>
      </w:tr>
      <w:tr w14:paraId="6A3AC8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311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0332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眼科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F79B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孙忠河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78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15806328119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45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7734012</w:t>
            </w:r>
          </w:p>
        </w:tc>
      </w:tr>
      <w:tr w14:paraId="5214B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06149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A2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心电图室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79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张静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E3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15165875668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AB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7734010</w:t>
            </w:r>
          </w:p>
        </w:tc>
      </w:tr>
      <w:tr w14:paraId="59D65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14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E9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峨山镇中心卫生院</w:t>
            </w: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DC6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医务科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2B9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张西强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82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13963284860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502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8029090</w:t>
            </w:r>
          </w:p>
        </w:tc>
      </w:tr>
      <w:tr w14:paraId="7F0DE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1616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A71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C4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王其飞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E47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19806062199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6D2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8022120</w:t>
            </w:r>
          </w:p>
        </w:tc>
      </w:tr>
      <w:tr w14:paraId="6D7A47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A2C1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E3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A1E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董超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BC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13963247018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45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8029077</w:t>
            </w:r>
          </w:p>
        </w:tc>
      </w:tr>
      <w:tr w14:paraId="17C5F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FCA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A8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妇科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3548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周静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CA2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15092461537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35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8029086</w:t>
            </w:r>
          </w:p>
        </w:tc>
      </w:tr>
      <w:tr w14:paraId="3A885F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829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4A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中医科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B62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齐辉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E2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15318037889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F52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8029098</w:t>
            </w:r>
          </w:p>
        </w:tc>
      </w:tr>
      <w:tr w14:paraId="452EE4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4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B3F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4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BB5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心电图室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906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侯长花</w:t>
            </w:r>
          </w:p>
        </w:tc>
        <w:tc>
          <w:tcPr>
            <w:tcW w:w="2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D08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18369238318</w:t>
            </w:r>
          </w:p>
        </w:tc>
        <w:tc>
          <w:tcPr>
            <w:tcW w:w="2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879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8029080</w:t>
            </w:r>
          </w:p>
        </w:tc>
      </w:tr>
    </w:tbl>
    <w:p w14:paraId="1E0C36A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870F3E"/>
    <w:rsid w:val="3DA91497"/>
    <w:rsid w:val="5B870F3E"/>
    <w:rsid w:val="69BF0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2026-07-23T08:22:00Z</dcterms:created>
  <dc:creator>瑞雪</dc:creator>
  <cp:lastModifiedBy>瑞雪</cp:lastModifiedBy>
  <dcterms:modified xsi:type="dcterms:W3CDTF">2026-07-23T08:34:15Z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C8CD4A294569433AB2029FB490AA9916_13</vt:lpwstr>
  </property>
  <property fmtid="{D5CDD505-2E9C-101B-9397-08002B2CF9AE}" pid="4" name="KSOTemplateDocerSaveRecord">
    <vt:lpwstr>eyJoZGlkIjoiZTczYTYxZmZhNzcwZjQwN2E3MmFkYzg0MjRhNWE4MTAiLCJ1c2VySWQiOiI0NTI5OTgxMjEifQ==</vt:lpwstr>
  </property>
</Properties>
</file>