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line="543" w:lineRule="atLeast"/>
        <w:ind w:left="0" w:firstLine="0"/>
        <w:jc w:val="center"/>
        <w:rPr>
          <w:rFonts w:hint="eastAsia" w:ascii="方正小标宋简体" w:hAnsi="方正小标宋简体" w:eastAsia="方正小标宋简体" w:cs="方正小标宋简体"/>
          <w:b/>
          <w:bCs/>
          <w:i w:val="0"/>
          <w:caps w:val="0"/>
          <w:color w:val="000000"/>
          <w:spacing w:val="0"/>
          <w:sz w:val="36"/>
          <w:szCs w:val="36"/>
        </w:rPr>
      </w:pPr>
      <w:r>
        <w:rPr>
          <w:rFonts w:hint="eastAsia" w:ascii="方正小标宋简体" w:hAnsi="方正小标宋简体" w:eastAsia="方正小标宋简体" w:cs="方正小标宋简体"/>
          <w:b/>
          <w:bCs/>
          <w:i w:val="0"/>
          <w:caps w:val="0"/>
          <w:color w:val="000000"/>
          <w:spacing w:val="0"/>
          <w:sz w:val="36"/>
          <w:szCs w:val="36"/>
          <w:shd w:val="clear" w:fill="FFFFFF"/>
        </w:rPr>
        <w:t>202</w:t>
      </w:r>
      <w:r>
        <w:rPr>
          <w:rFonts w:hint="eastAsia" w:ascii="方正小标宋简体" w:hAnsi="方正小标宋简体" w:eastAsia="方正小标宋简体" w:cs="方正小标宋简体"/>
          <w:b/>
          <w:bCs/>
          <w:i w:val="0"/>
          <w:caps w:val="0"/>
          <w:color w:val="000000"/>
          <w:spacing w:val="0"/>
          <w:sz w:val="36"/>
          <w:szCs w:val="36"/>
          <w:shd w:val="clear" w:fill="FFFFFF"/>
          <w:lang w:val="en-US" w:eastAsia="zh-CN"/>
        </w:rPr>
        <w:t>5</w:t>
      </w:r>
      <w:bookmarkStart w:id="0" w:name="_GoBack"/>
      <w:bookmarkEnd w:id="0"/>
      <w:r>
        <w:rPr>
          <w:rFonts w:hint="eastAsia" w:ascii="方正小标宋简体" w:hAnsi="方正小标宋简体" w:eastAsia="方正小标宋简体" w:cs="方正小标宋简体"/>
          <w:b/>
          <w:bCs/>
          <w:i w:val="0"/>
          <w:caps w:val="0"/>
          <w:color w:val="000000"/>
          <w:spacing w:val="0"/>
          <w:sz w:val="36"/>
          <w:szCs w:val="36"/>
          <w:shd w:val="clear" w:fill="FFFFFF"/>
        </w:rPr>
        <w:t>年峄城区</w:t>
      </w:r>
      <w:r>
        <w:rPr>
          <w:rFonts w:hint="eastAsia" w:ascii="方正小标宋简体" w:hAnsi="方正小标宋简体" w:eastAsia="方正小标宋简体" w:cs="方正小标宋简体"/>
          <w:b/>
          <w:bCs/>
          <w:i w:val="0"/>
          <w:caps w:val="0"/>
          <w:color w:val="000000"/>
          <w:spacing w:val="0"/>
          <w:sz w:val="36"/>
          <w:szCs w:val="36"/>
          <w:shd w:val="clear" w:fill="FFFFFF"/>
          <w:lang w:val="en-US" w:eastAsia="zh-CN"/>
        </w:rPr>
        <w:t>发展和改革</w:t>
      </w:r>
      <w:r>
        <w:rPr>
          <w:rFonts w:hint="eastAsia" w:ascii="方正小标宋简体" w:hAnsi="方正小标宋简体" w:eastAsia="方正小标宋简体" w:cs="方正小标宋简体"/>
          <w:b/>
          <w:bCs/>
          <w:i w:val="0"/>
          <w:caps w:val="0"/>
          <w:color w:val="000000"/>
          <w:spacing w:val="0"/>
          <w:sz w:val="36"/>
          <w:szCs w:val="36"/>
          <w:shd w:val="clear" w:fill="FFFFFF"/>
        </w:rPr>
        <w:t>局行政执法事项清单</w:t>
      </w:r>
    </w:p>
    <w:tbl>
      <w:tblPr>
        <w:tblStyle w:val="9"/>
        <w:tblpPr w:leftFromText="180" w:rightFromText="180" w:vertAnchor="page" w:horzAnchor="page" w:tblpX="716" w:tblpY="1782"/>
        <w:tblOverlap w:val="never"/>
        <w:tblW w:w="10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114"/>
        <w:gridCol w:w="1100"/>
        <w:gridCol w:w="1087"/>
        <w:gridCol w:w="4265"/>
        <w:gridCol w:w="1101"/>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666" w:type="dxa"/>
            <w:vAlign w:val="center"/>
          </w:tcPr>
          <w:p>
            <w:pPr>
              <w:jc w:val="center"/>
              <w:rPr>
                <w:rFonts w:hint="eastAsia" w:eastAsiaTheme="minorEastAsia"/>
                <w:b/>
                <w:bCs/>
                <w:vertAlign w:val="baseline"/>
                <w:lang w:val="en-US" w:eastAsia="zh-CN"/>
              </w:rPr>
            </w:pPr>
            <w:r>
              <w:rPr>
                <w:rFonts w:hint="eastAsia"/>
                <w:b/>
                <w:bCs/>
                <w:vertAlign w:val="baseline"/>
                <w:lang w:val="en-US" w:eastAsia="zh-CN"/>
              </w:rPr>
              <w:t>序号</w:t>
            </w:r>
          </w:p>
        </w:tc>
        <w:tc>
          <w:tcPr>
            <w:tcW w:w="1114" w:type="dxa"/>
            <w:vAlign w:val="center"/>
          </w:tcPr>
          <w:p>
            <w:pPr>
              <w:jc w:val="center"/>
              <w:rPr>
                <w:rFonts w:hint="eastAsia" w:eastAsiaTheme="minorEastAsia"/>
                <w:b/>
                <w:bCs/>
                <w:vertAlign w:val="baseline"/>
                <w:lang w:val="en-US" w:eastAsia="zh-CN"/>
              </w:rPr>
            </w:pPr>
            <w:r>
              <w:rPr>
                <w:rFonts w:hint="eastAsia"/>
                <w:b/>
                <w:bCs/>
                <w:vertAlign w:val="baseline"/>
                <w:lang w:val="en-US" w:eastAsia="zh-CN"/>
              </w:rPr>
              <w:t>实施机构</w:t>
            </w:r>
          </w:p>
        </w:tc>
        <w:tc>
          <w:tcPr>
            <w:tcW w:w="1100" w:type="dxa"/>
            <w:vAlign w:val="center"/>
          </w:tcPr>
          <w:p>
            <w:pPr>
              <w:jc w:val="center"/>
              <w:rPr>
                <w:rFonts w:hint="eastAsia"/>
                <w:b/>
                <w:bCs/>
                <w:vertAlign w:val="baseline"/>
                <w:lang w:val="en-US" w:eastAsia="zh-CN"/>
              </w:rPr>
            </w:pPr>
            <w:r>
              <w:rPr>
                <w:rFonts w:hint="eastAsia"/>
                <w:b/>
                <w:bCs/>
                <w:vertAlign w:val="baseline"/>
                <w:lang w:val="en-US" w:eastAsia="zh-CN"/>
              </w:rPr>
              <w:t>执法职责</w:t>
            </w:r>
          </w:p>
        </w:tc>
        <w:tc>
          <w:tcPr>
            <w:tcW w:w="1087" w:type="dxa"/>
            <w:vAlign w:val="center"/>
          </w:tcPr>
          <w:p>
            <w:pPr>
              <w:jc w:val="center"/>
              <w:rPr>
                <w:rFonts w:hint="eastAsia" w:eastAsiaTheme="minorEastAsia"/>
                <w:b/>
                <w:bCs/>
                <w:vertAlign w:val="baseline"/>
                <w:lang w:val="en-US" w:eastAsia="zh-CN"/>
              </w:rPr>
            </w:pPr>
            <w:r>
              <w:rPr>
                <w:rFonts w:hint="eastAsia"/>
                <w:b/>
                <w:bCs/>
                <w:vertAlign w:val="baseline"/>
                <w:lang w:val="en-US" w:eastAsia="zh-CN"/>
              </w:rPr>
              <w:t>实施权限</w:t>
            </w:r>
          </w:p>
        </w:tc>
        <w:tc>
          <w:tcPr>
            <w:tcW w:w="4265" w:type="dxa"/>
            <w:vAlign w:val="center"/>
          </w:tcPr>
          <w:p>
            <w:pPr>
              <w:jc w:val="center"/>
              <w:rPr>
                <w:rFonts w:hint="eastAsia" w:eastAsiaTheme="minorEastAsia"/>
                <w:b/>
                <w:bCs/>
                <w:vertAlign w:val="baseline"/>
                <w:lang w:val="en-US" w:eastAsia="zh-CN"/>
              </w:rPr>
            </w:pPr>
            <w:r>
              <w:rPr>
                <w:rFonts w:hint="eastAsia"/>
                <w:b/>
                <w:bCs/>
                <w:vertAlign w:val="baseline"/>
                <w:lang w:val="en-US" w:eastAsia="zh-CN"/>
              </w:rPr>
              <w:t>实施依据</w:t>
            </w:r>
          </w:p>
        </w:tc>
        <w:tc>
          <w:tcPr>
            <w:tcW w:w="1101" w:type="dxa"/>
            <w:vAlign w:val="center"/>
          </w:tcPr>
          <w:p>
            <w:pPr>
              <w:jc w:val="center"/>
              <w:rPr>
                <w:rFonts w:hint="eastAsia" w:eastAsiaTheme="minorEastAsia"/>
                <w:b/>
                <w:bCs/>
                <w:vertAlign w:val="baseline"/>
                <w:lang w:val="en-US" w:eastAsia="zh-CN"/>
              </w:rPr>
            </w:pPr>
            <w:r>
              <w:rPr>
                <w:rFonts w:hint="eastAsia"/>
                <w:b/>
                <w:bCs/>
                <w:vertAlign w:val="baseline"/>
                <w:lang w:val="en-US" w:eastAsia="zh-CN"/>
              </w:rPr>
              <w:t>执法程序</w:t>
            </w:r>
          </w:p>
        </w:tc>
        <w:tc>
          <w:tcPr>
            <w:tcW w:w="1222" w:type="dxa"/>
            <w:vAlign w:val="center"/>
          </w:tcPr>
          <w:p>
            <w:pPr>
              <w:jc w:val="center"/>
              <w:rPr>
                <w:rFonts w:hint="eastAsia" w:eastAsiaTheme="minorEastAsia"/>
                <w:b/>
                <w:bCs/>
                <w:vertAlign w:val="baseline"/>
                <w:lang w:val="en-US" w:eastAsia="zh-CN"/>
              </w:rPr>
            </w:pPr>
            <w:r>
              <w:rPr>
                <w:rFonts w:hint="eastAsia"/>
                <w:b/>
                <w:bCs/>
                <w:vertAlign w:val="baseline"/>
                <w:lang w:val="en-US" w:eastAsia="zh-CN"/>
              </w:rPr>
              <w:t>监督途径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7" w:hRule="atLeast"/>
        </w:trPr>
        <w:tc>
          <w:tcPr>
            <w:tcW w:w="666" w:type="dxa"/>
            <w:vAlign w:val="center"/>
          </w:tcPr>
          <w:p>
            <w:pPr>
              <w:jc w:val="center"/>
              <w:rPr>
                <w:rFonts w:hint="eastAsia" w:eastAsiaTheme="minorEastAsia"/>
                <w:vertAlign w:val="baseline"/>
                <w:lang w:val="en-US" w:eastAsia="zh-CN"/>
              </w:rPr>
            </w:pPr>
            <w:r>
              <w:rPr>
                <w:rFonts w:hint="eastAsia"/>
                <w:vertAlign w:val="baseline"/>
                <w:lang w:val="en-US" w:eastAsia="zh-CN"/>
              </w:rPr>
              <w:t>1</w:t>
            </w:r>
          </w:p>
        </w:tc>
        <w:tc>
          <w:tcPr>
            <w:tcW w:w="1114" w:type="dxa"/>
            <w:vAlign w:val="center"/>
          </w:tcPr>
          <w:p>
            <w:pPr>
              <w:jc w:val="center"/>
              <w:rPr>
                <w:vertAlign w:val="baseline"/>
              </w:rPr>
            </w:pPr>
            <w:r>
              <w:rPr>
                <w:rFonts w:hint="eastAsia"/>
                <w:vertAlign w:val="baseline"/>
                <w:lang w:val="en-US" w:eastAsia="zh-CN"/>
              </w:rPr>
              <w:t>区发展和改革局</w:t>
            </w:r>
          </w:p>
        </w:tc>
        <w:tc>
          <w:tcPr>
            <w:tcW w:w="1100" w:type="dxa"/>
            <w:vAlign w:val="center"/>
          </w:tcPr>
          <w:p>
            <w:pPr>
              <w:jc w:val="center"/>
              <w:rPr>
                <w:vertAlign w:val="baseline"/>
              </w:rPr>
            </w:pPr>
            <w:r>
              <w:rPr>
                <w:rFonts w:hint="eastAsia" w:ascii="宋体" w:hAnsi="宋体" w:eastAsia="宋体" w:cs="宋体"/>
                <w:i w:val="0"/>
                <w:caps w:val="0"/>
                <w:color w:val="000000"/>
                <w:spacing w:val="0"/>
                <w:kern w:val="0"/>
                <w:sz w:val="16"/>
                <w:szCs w:val="16"/>
                <w:lang w:val="en-US" w:eastAsia="zh-CN" w:bidi="ar"/>
              </w:rPr>
              <w:t>对企业投资项目未按规定核准的处罚</w:t>
            </w:r>
          </w:p>
        </w:tc>
        <w:tc>
          <w:tcPr>
            <w:tcW w:w="1087" w:type="dxa"/>
            <w:vAlign w:val="center"/>
          </w:tcPr>
          <w:p>
            <w:pPr>
              <w:jc w:val="center"/>
              <w:rPr>
                <w:vertAlign w:val="baseline"/>
                <w:lang w:val="en-US"/>
              </w:rPr>
            </w:pPr>
            <w:r>
              <w:rPr>
                <w:rFonts w:hint="eastAsia" w:ascii="宋体" w:hAnsi="宋体" w:eastAsia="宋体" w:cs="宋体"/>
                <w:i w:val="0"/>
                <w:caps w:val="0"/>
                <w:color w:val="000000"/>
                <w:spacing w:val="0"/>
                <w:kern w:val="0"/>
                <w:sz w:val="16"/>
                <w:szCs w:val="16"/>
                <w:lang w:val="en-US" w:eastAsia="zh-CN" w:bidi="ar"/>
              </w:rPr>
              <w:t>警告,责令停止建设或者责令停产,罚款</w:t>
            </w:r>
          </w:p>
        </w:tc>
        <w:tc>
          <w:tcPr>
            <w:tcW w:w="4265" w:type="dxa"/>
            <w:vAlign w:val="center"/>
          </w:tcPr>
          <w:p>
            <w:pPr>
              <w:jc w:val="center"/>
              <w:rPr>
                <w:rFonts w:hint="eastAsia" w:ascii="宋体" w:hAnsi="宋体" w:eastAsia="宋体" w:cs="宋体"/>
                <w:i w:val="0"/>
                <w:caps w:val="0"/>
                <w:color w:val="000000"/>
                <w:spacing w:val="0"/>
                <w:kern w:val="0"/>
                <w:sz w:val="16"/>
                <w:szCs w:val="16"/>
                <w:lang w:val="en-US" w:eastAsia="zh-CN" w:bidi="ar"/>
              </w:rPr>
            </w:pPr>
            <w:r>
              <w:rPr>
                <w:rFonts w:hint="eastAsia" w:ascii="宋体" w:hAnsi="宋体" w:eastAsia="宋体" w:cs="宋体"/>
                <w:i w:val="0"/>
                <w:caps w:val="0"/>
                <w:color w:val="000000"/>
                <w:spacing w:val="0"/>
                <w:kern w:val="0"/>
                <w:sz w:val="16"/>
                <w:szCs w:val="16"/>
                <w:lang w:val="en-US" w:eastAsia="zh-CN" w:bidi="ar"/>
              </w:rPr>
              <w:t>《企业投资项目核准和备案管理条例》（国务院令第673号）第十八条：“实行核准管理的项目，企业未依法办理核准手续开工建设或者未按照核准的建设地点、建设规模、建设内容等进行建设的，由核准机关责令停止建设或者责令停产，对企业处项目总投资额1‰以上5‰以下的罚款；对直接负责的主管人员和其他直接责任人员处2万元以上5万元以下的罚款，属于国家工作人员的，依法给予处分。以欺骗、贿赂等不正当手段取得项目核准文件，尚未开工建设的，由核准机关撤销核准文件，处项目总投资额1‰以上5‰以下的罚款；已经开工建设的，依照前款规定予以处罚；构成犯罪的，依法追究刑事责任”。</w:t>
            </w:r>
          </w:p>
          <w:p>
            <w:pPr>
              <w:jc w:val="center"/>
              <w:rPr>
                <w:vertAlign w:val="baseline"/>
              </w:rPr>
            </w:pPr>
            <w:r>
              <w:rPr>
                <w:rFonts w:hint="eastAsia" w:ascii="宋体" w:hAnsi="宋体" w:eastAsia="宋体" w:cs="宋体"/>
                <w:i w:val="0"/>
                <w:caps w:val="0"/>
                <w:color w:val="000000"/>
                <w:spacing w:val="0"/>
                <w:kern w:val="0"/>
                <w:sz w:val="16"/>
                <w:szCs w:val="16"/>
                <w:lang w:val="en-US" w:eastAsia="zh-CN" w:bidi="ar"/>
              </w:rPr>
              <w:t>《企业投资项目核准和备案管理办法》（国家发改委2017年第2号令）第五十五条：“企业以分拆项目、隐瞒有关情况或者提供虚假申报材料等不正当手段申请核准、备案的，项目核准机关不予受理或者不予核准、备案，并给予警告”。第五十六条：“实行核准管理的项目，企业未依法办理核准手续开工建设或者未按照核准的建设地点、建设规模、建设内容等进行建设的，由核准机关责令停止建设或者责令停产，对企业处项目总投资额1‰以上5‰以下的罚款；对直接负责的主管人员和其他直接责任人员处2万元以上5万元以下的罚款，属于国家工作人员的，依法给予处分。项目应视情况予以拆除或者补办相关手续。以欺骗、贿赂等不正当手段取得项目核准文件，尚未开工建设的，由核准机关撤销核准文件，处项目总投资额1‰以上5‰以下的罚款；已经开工建设的，依照前款规定予以处罚；构成犯罪的，依法追究刑事责任”。</w:t>
            </w:r>
          </w:p>
        </w:tc>
        <w:tc>
          <w:tcPr>
            <w:tcW w:w="1101" w:type="dxa"/>
            <w:vAlign w:val="center"/>
          </w:tcPr>
          <w:p>
            <w:pPr>
              <w:jc w:val="center"/>
              <w:rPr>
                <w:vertAlign w:val="baseline"/>
              </w:rPr>
            </w:pPr>
            <w:r>
              <w:rPr>
                <w:rFonts w:hint="eastAsia"/>
                <w:vertAlign w:val="baseline"/>
                <w:lang w:val="en-US" w:eastAsia="zh-CN"/>
              </w:rPr>
              <w:t>一般程序</w:t>
            </w:r>
          </w:p>
        </w:tc>
        <w:tc>
          <w:tcPr>
            <w:tcW w:w="1222" w:type="dxa"/>
            <w:vAlign w:val="center"/>
          </w:tcPr>
          <w:p>
            <w:pPr>
              <w:jc w:val="center"/>
              <w:rPr>
                <w:rFonts w:hint="eastAsia"/>
                <w:vertAlign w:val="baseline"/>
                <w:lang w:val="en-US" w:eastAsia="zh-CN"/>
              </w:rPr>
            </w:pPr>
            <w:r>
              <w:rPr>
                <w:rFonts w:hint="eastAsia"/>
                <w:vertAlign w:val="baseline"/>
                <w:lang w:val="en-US" w:eastAsia="zh-CN"/>
              </w:rPr>
              <w:t>0632-</w:t>
            </w:r>
          </w:p>
          <w:p>
            <w:pPr>
              <w:jc w:val="center"/>
              <w:rPr>
                <w:vertAlign w:val="baseline"/>
              </w:rPr>
            </w:pPr>
            <w:r>
              <w:rPr>
                <w:rFonts w:hint="eastAsia"/>
                <w:vertAlign w:val="baseline"/>
                <w:lang w:val="en-US" w:eastAsia="zh-CN"/>
              </w:rPr>
              <w:t>7711689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666" w:type="dxa"/>
            <w:vAlign w:val="center"/>
          </w:tcPr>
          <w:p>
            <w:pPr>
              <w:jc w:val="center"/>
              <w:rPr>
                <w:rFonts w:hint="eastAsia" w:eastAsiaTheme="minorEastAsia"/>
                <w:vertAlign w:val="baseline"/>
                <w:lang w:val="en-US" w:eastAsia="zh-CN"/>
              </w:rPr>
            </w:pPr>
            <w:r>
              <w:rPr>
                <w:rFonts w:hint="eastAsia"/>
                <w:vertAlign w:val="baseline"/>
                <w:lang w:val="en-US" w:eastAsia="zh-CN"/>
              </w:rPr>
              <w:t>2</w:t>
            </w:r>
          </w:p>
        </w:tc>
        <w:tc>
          <w:tcPr>
            <w:tcW w:w="1114" w:type="dxa"/>
            <w:vAlign w:val="center"/>
          </w:tcPr>
          <w:p>
            <w:pPr>
              <w:jc w:val="center"/>
              <w:rPr>
                <w:vertAlign w:val="baseline"/>
              </w:rPr>
            </w:pPr>
            <w:r>
              <w:rPr>
                <w:rFonts w:hint="eastAsia"/>
                <w:vertAlign w:val="baseline"/>
                <w:lang w:val="en-US" w:eastAsia="zh-CN"/>
              </w:rPr>
              <w:t>区发展和改革局</w:t>
            </w:r>
          </w:p>
        </w:tc>
        <w:tc>
          <w:tcPr>
            <w:tcW w:w="1100" w:type="dxa"/>
            <w:vAlign w:val="center"/>
          </w:tcPr>
          <w:p>
            <w:pPr>
              <w:jc w:val="center"/>
              <w:rPr>
                <w:vertAlign w:val="baseline"/>
              </w:rPr>
            </w:pPr>
            <w:r>
              <w:rPr>
                <w:rFonts w:hint="eastAsia" w:ascii="宋体" w:hAnsi="宋体" w:eastAsia="宋体" w:cs="宋体"/>
                <w:i w:val="0"/>
                <w:caps w:val="0"/>
                <w:color w:val="000000"/>
                <w:spacing w:val="0"/>
                <w:kern w:val="0"/>
                <w:sz w:val="16"/>
                <w:szCs w:val="16"/>
                <w:lang w:val="en-US" w:eastAsia="zh-CN" w:bidi="ar"/>
              </w:rPr>
              <w:t>对企业投资项目未按规定备案的处罚</w:t>
            </w:r>
          </w:p>
        </w:tc>
        <w:tc>
          <w:tcPr>
            <w:tcW w:w="1087" w:type="dxa"/>
            <w:vAlign w:val="center"/>
          </w:tcPr>
          <w:p>
            <w:pPr>
              <w:jc w:val="center"/>
              <w:rPr>
                <w:vertAlign w:val="baseline"/>
              </w:rPr>
            </w:pPr>
            <w:r>
              <w:rPr>
                <w:rFonts w:hint="eastAsia" w:ascii="宋体" w:hAnsi="宋体" w:eastAsia="宋体" w:cs="宋体"/>
                <w:i w:val="0"/>
                <w:caps w:val="0"/>
                <w:color w:val="000000"/>
                <w:spacing w:val="0"/>
                <w:kern w:val="0"/>
                <w:sz w:val="16"/>
                <w:szCs w:val="16"/>
                <w:lang w:val="en-US" w:eastAsia="zh-CN" w:bidi="ar"/>
              </w:rPr>
              <w:t>警告，责令限期改正，罚款</w:t>
            </w:r>
          </w:p>
        </w:tc>
        <w:tc>
          <w:tcPr>
            <w:tcW w:w="4265" w:type="dxa"/>
            <w:vAlign w:val="center"/>
          </w:tcPr>
          <w:p>
            <w:pPr>
              <w:jc w:val="center"/>
              <w:rPr>
                <w:rFonts w:hint="eastAsia" w:ascii="宋体" w:hAnsi="宋体" w:eastAsia="宋体" w:cs="宋体"/>
                <w:i w:val="0"/>
                <w:caps w:val="0"/>
                <w:color w:val="000000"/>
                <w:spacing w:val="0"/>
                <w:kern w:val="0"/>
                <w:sz w:val="16"/>
                <w:szCs w:val="16"/>
                <w:lang w:val="en-US" w:eastAsia="zh-CN" w:bidi="ar"/>
              </w:rPr>
            </w:pPr>
            <w:r>
              <w:rPr>
                <w:rFonts w:hint="eastAsia" w:ascii="宋体" w:hAnsi="宋体" w:eastAsia="宋体" w:cs="宋体"/>
                <w:i w:val="0"/>
                <w:caps w:val="0"/>
                <w:color w:val="000000"/>
                <w:spacing w:val="0"/>
                <w:kern w:val="0"/>
                <w:sz w:val="16"/>
                <w:szCs w:val="16"/>
                <w:lang w:val="en-US" w:eastAsia="zh-CN" w:bidi="ar"/>
              </w:rPr>
              <w:t>《企业投资项目核准和备案管理条例》（国务院令第673号）第十九条：“实行备案管理的项目，企业未依照本条例规定将项目信息或者已备案项目信息变更情况报送备案机关，或者向备案机关报送虚假信息的，由备案机关责令限期改正；逾期不改正的，处2万元以上5万元以下的罚款”。</w:t>
            </w:r>
          </w:p>
          <w:p>
            <w:pPr>
              <w:jc w:val="center"/>
              <w:rPr>
                <w:vertAlign w:val="baseline"/>
              </w:rPr>
            </w:pPr>
            <w:r>
              <w:rPr>
                <w:rFonts w:hint="eastAsia" w:ascii="宋体" w:hAnsi="宋体" w:eastAsia="宋体" w:cs="宋体"/>
                <w:i w:val="0"/>
                <w:caps w:val="0"/>
                <w:color w:val="000000"/>
                <w:spacing w:val="0"/>
                <w:kern w:val="0"/>
                <w:sz w:val="16"/>
                <w:szCs w:val="16"/>
                <w:lang w:val="en-US" w:eastAsia="zh-CN" w:bidi="ar"/>
              </w:rPr>
              <w:t>《企业投资项目核准和备案管理办法》（国家发改委2017年第2号令）第五十五条：“企业以分拆项目、隐瞒有关情况或者提供虚假申报材料等不正当手段申请核准、备案的，项目核准机关不予受理或者不予核准、备案，并给予警告”。第五十七条：“实行备案管理的项目，企业未依法将项目信息或者已备案项目信息变更情况报送备案机关，或者向备案机关报送虚假信息的，由备案机关责令限期改正；逾期不改正的，处2万元以上5万元以下的罚款”。</w:t>
            </w:r>
          </w:p>
        </w:tc>
        <w:tc>
          <w:tcPr>
            <w:tcW w:w="1101" w:type="dxa"/>
            <w:vAlign w:val="center"/>
          </w:tcPr>
          <w:p>
            <w:pPr>
              <w:jc w:val="center"/>
              <w:rPr>
                <w:vertAlign w:val="baseline"/>
              </w:rPr>
            </w:pPr>
            <w:r>
              <w:rPr>
                <w:rFonts w:hint="eastAsia"/>
                <w:vertAlign w:val="baseline"/>
                <w:lang w:val="en-US" w:eastAsia="zh-CN"/>
              </w:rPr>
              <w:t>一般程序</w:t>
            </w:r>
          </w:p>
        </w:tc>
        <w:tc>
          <w:tcPr>
            <w:tcW w:w="1222" w:type="dxa"/>
            <w:vAlign w:val="center"/>
          </w:tcPr>
          <w:p>
            <w:pPr>
              <w:jc w:val="center"/>
              <w:rPr>
                <w:rFonts w:hint="eastAsia"/>
                <w:vertAlign w:val="baseline"/>
                <w:lang w:val="en-US" w:eastAsia="zh-CN"/>
              </w:rPr>
            </w:pPr>
            <w:r>
              <w:rPr>
                <w:rFonts w:hint="eastAsia"/>
                <w:vertAlign w:val="baseline"/>
                <w:lang w:val="en-US" w:eastAsia="zh-CN"/>
              </w:rPr>
              <w:t>0632-</w:t>
            </w:r>
          </w:p>
          <w:p>
            <w:pPr>
              <w:jc w:val="center"/>
              <w:rPr>
                <w:vertAlign w:val="baseline"/>
              </w:rPr>
            </w:pPr>
            <w:r>
              <w:rPr>
                <w:rFonts w:hint="eastAsia"/>
                <w:vertAlign w:val="baseline"/>
                <w:lang w:val="en-US" w:eastAsia="zh-CN"/>
              </w:rPr>
              <w:t>7711689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9" w:hRule="atLeast"/>
        </w:trPr>
        <w:tc>
          <w:tcPr>
            <w:tcW w:w="666" w:type="dxa"/>
            <w:vAlign w:val="center"/>
          </w:tcPr>
          <w:p>
            <w:pPr>
              <w:jc w:val="center"/>
              <w:rPr>
                <w:rFonts w:hint="eastAsia" w:eastAsiaTheme="minorEastAsia"/>
                <w:vertAlign w:val="baseline"/>
                <w:lang w:val="en-US" w:eastAsia="zh-CN"/>
              </w:rPr>
            </w:pPr>
            <w:r>
              <w:rPr>
                <w:rFonts w:hint="eastAsia"/>
                <w:vertAlign w:val="baseline"/>
                <w:lang w:val="en-US" w:eastAsia="zh-CN"/>
              </w:rPr>
              <w:t>3</w:t>
            </w:r>
          </w:p>
        </w:tc>
        <w:tc>
          <w:tcPr>
            <w:tcW w:w="1114" w:type="dxa"/>
            <w:vAlign w:val="center"/>
          </w:tcPr>
          <w:p>
            <w:pPr>
              <w:jc w:val="center"/>
              <w:rPr>
                <w:vertAlign w:val="baseline"/>
              </w:rPr>
            </w:pPr>
            <w:r>
              <w:rPr>
                <w:rFonts w:hint="eastAsia"/>
                <w:vertAlign w:val="baseline"/>
                <w:lang w:val="en-US" w:eastAsia="zh-CN"/>
              </w:rPr>
              <w:t>区发展和改革局</w:t>
            </w:r>
          </w:p>
        </w:tc>
        <w:tc>
          <w:tcPr>
            <w:tcW w:w="1100" w:type="dxa"/>
            <w:vAlign w:val="center"/>
          </w:tcPr>
          <w:p>
            <w:pPr>
              <w:jc w:val="center"/>
              <w:rPr>
                <w:vertAlign w:val="baseline"/>
              </w:rPr>
            </w:pPr>
            <w:r>
              <w:rPr>
                <w:rFonts w:hint="eastAsia" w:ascii="宋体" w:hAnsi="宋体" w:eastAsia="宋体" w:cs="宋体"/>
                <w:i w:val="0"/>
                <w:caps w:val="0"/>
                <w:color w:val="000000"/>
                <w:spacing w:val="0"/>
                <w:kern w:val="0"/>
                <w:sz w:val="16"/>
                <w:szCs w:val="16"/>
                <w:lang w:val="en-US" w:eastAsia="zh-CN" w:bidi="ar"/>
              </w:rPr>
              <w:t>对企业投资建设产业政策禁止投资建设项目的处罚</w:t>
            </w:r>
          </w:p>
        </w:tc>
        <w:tc>
          <w:tcPr>
            <w:tcW w:w="1087" w:type="dxa"/>
            <w:vAlign w:val="center"/>
          </w:tcPr>
          <w:p>
            <w:pPr>
              <w:jc w:val="center"/>
              <w:rPr>
                <w:vertAlign w:val="baseline"/>
              </w:rPr>
            </w:pPr>
            <w:r>
              <w:rPr>
                <w:rFonts w:hint="eastAsia" w:ascii="宋体" w:hAnsi="宋体" w:eastAsia="宋体" w:cs="宋体"/>
                <w:i w:val="0"/>
                <w:caps w:val="0"/>
                <w:color w:val="000000"/>
                <w:spacing w:val="0"/>
                <w:kern w:val="0"/>
                <w:sz w:val="16"/>
                <w:szCs w:val="16"/>
                <w:lang w:val="en-US" w:eastAsia="zh-CN" w:bidi="ar"/>
              </w:rPr>
              <w:t>警告,责令停止建设或者责令停产,罚款</w:t>
            </w:r>
          </w:p>
        </w:tc>
        <w:tc>
          <w:tcPr>
            <w:tcW w:w="4265" w:type="dxa"/>
            <w:vAlign w:val="center"/>
          </w:tcPr>
          <w:p>
            <w:pPr>
              <w:jc w:val="center"/>
              <w:rPr>
                <w:rFonts w:hint="eastAsia" w:ascii="宋体" w:hAnsi="宋体" w:eastAsia="宋体" w:cs="宋体"/>
                <w:i w:val="0"/>
                <w:caps w:val="0"/>
                <w:color w:val="000000"/>
                <w:spacing w:val="0"/>
                <w:kern w:val="0"/>
                <w:sz w:val="16"/>
                <w:szCs w:val="16"/>
                <w:lang w:val="en-US" w:eastAsia="zh-CN" w:bidi="ar"/>
              </w:rPr>
            </w:pPr>
            <w:r>
              <w:rPr>
                <w:rFonts w:hint="eastAsia" w:ascii="宋体" w:hAnsi="宋体" w:eastAsia="宋体" w:cs="宋体"/>
                <w:i w:val="0"/>
                <w:caps w:val="0"/>
                <w:color w:val="000000"/>
                <w:spacing w:val="0"/>
                <w:kern w:val="0"/>
                <w:sz w:val="16"/>
                <w:szCs w:val="16"/>
                <w:lang w:val="en-US" w:eastAsia="zh-CN" w:bidi="ar"/>
              </w:rPr>
              <w:t>《企业投资项目核准和备案管理条例》（国务院令第673号）第二十条：“企业投资建设产业政策禁止投资建设项目的，由县级以上人民政府投资主管部门责令停止建设或者责令停产并恢复原状，对企业处项目总投资额5‰以上10‰以下的罚款；对直接负责的主管人员和其他直接责任人员处5万元以上10万元以下的罚款，属于国家工作人员的，依法给予处分。法律、行政法规另有规定的，依照其规定”。</w:t>
            </w:r>
          </w:p>
          <w:p>
            <w:pPr>
              <w:jc w:val="center"/>
              <w:rPr>
                <w:vertAlign w:val="baseline"/>
              </w:rPr>
            </w:pPr>
            <w:r>
              <w:rPr>
                <w:rFonts w:hint="eastAsia" w:ascii="宋体" w:hAnsi="宋体" w:eastAsia="宋体" w:cs="宋体"/>
                <w:i w:val="0"/>
                <w:caps w:val="0"/>
                <w:color w:val="000000"/>
                <w:spacing w:val="0"/>
                <w:kern w:val="0"/>
                <w:sz w:val="16"/>
                <w:szCs w:val="16"/>
                <w:lang w:val="en-US" w:eastAsia="zh-CN" w:bidi="ar"/>
              </w:rPr>
              <w:t>《企业投资项目核准和备案管理办法》（国家发改委2017年第2号令）第五十八条：“企业投资建设产业政策禁止投资建设项目的，由县级以上人民政府投资主管部门责令停止建设或者责令停产并恢复原状，对企业处项目总投资额5‰以上10‰以下的罚款；对直接负责的主管人员和其他直接责任人员处5万元以上10万元以下的罚款，属于国家工作人员的，依法给予处分。法律、行政法规另有规定的，依照其规定”。</w:t>
            </w:r>
          </w:p>
        </w:tc>
        <w:tc>
          <w:tcPr>
            <w:tcW w:w="1101" w:type="dxa"/>
            <w:vAlign w:val="center"/>
          </w:tcPr>
          <w:p>
            <w:pPr>
              <w:jc w:val="center"/>
              <w:rPr>
                <w:vertAlign w:val="baseline"/>
              </w:rPr>
            </w:pPr>
            <w:r>
              <w:rPr>
                <w:rFonts w:hint="eastAsia"/>
                <w:vertAlign w:val="baseline"/>
                <w:lang w:val="en-US" w:eastAsia="zh-CN"/>
              </w:rPr>
              <w:t>一般程序</w:t>
            </w:r>
          </w:p>
        </w:tc>
        <w:tc>
          <w:tcPr>
            <w:tcW w:w="1222" w:type="dxa"/>
            <w:vAlign w:val="center"/>
          </w:tcPr>
          <w:p>
            <w:pPr>
              <w:jc w:val="center"/>
              <w:rPr>
                <w:rFonts w:hint="eastAsia"/>
                <w:vertAlign w:val="baseline"/>
                <w:lang w:val="en-US" w:eastAsia="zh-CN"/>
              </w:rPr>
            </w:pPr>
            <w:r>
              <w:rPr>
                <w:rFonts w:hint="eastAsia"/>
                <w:vertAlign w:val="baseline"/>
                <w:lang w:val="en-US" w:eastAsia="zh-CN"/>
              </w:rPr>
              <w:t>0632-</w:t>
            </w:r>
          </w:p>
          <w:p>
            <w:pPr>
              <w:jc w:val="center"/>
              <w:rPr>
                <w:vertAlign w:val="baseline"/>
              </w:rPr>
            </w:pPr>
            <w:r>
              <w:rPr>
                <w:rFonts w:hint="eastAsia"/>
                <w:vertAlign w:val="baseline"/>
                <w:lang w:val="en-US" w:eastAsia="zh-CN"/>
              </w:rPr>
              <w:t>7711689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2" w:hRule="atLeast"/>
        </w:trPr>
        <w:tc>
          <w:tcPr>
            <w:tcW w:w="666" w:type="dxa"/>
            <w:vAlign w:val="center"/>
          </w:tcPr>
          <w:p>
            <w:pPr>
              <w:jc w:val="center"/>
              <w:rPr>
                <w:rFonts w:hint="eastAsia" w:eastAsiaTheme="minorEastAsia"/>
                <w:vertAlign w:val="baseline"/>
                <w:lang w:val="en-US" w:eastAsia="zh-CN"/>
              </w:rPr>
            </w:pPr>
            <w:r>
              <w:rPr>
                <w:rFonts w:hint="eastAsia"/>
                <w:vertAlign w:val="baseline"/>
                <w:lang w:val="en-US" w:eastAsia="zh-CN"/>
              </w:rPr>
              <w:t>4</w:t>
            </w:r>
          </w:p>
        </w:tc>
        <w:tc>
          <w:tcPr>
            <w:tcW w:w="1114" w:type="dxa"/>
            <w:vAlign w:val="center"/>
          </w:tcPr>
          <w:p>
            <w:pPr>
              <w:jc w:val="center"/>
              <w:rPr>
                <w:vertAlign w:val="baseline"/>
              </w:rPr>
            </w:pPr>
            <w:r>
              <w:rPr>
                <w:rFonts w:hint="eastAsia"/>
                <w:vertAlign w:val="baseline"/>
                <w:lang w:val="en-US" w:eastAsia="zh-CN"/>
              </w:rPr>
              <w:t>区发展和改革局</w:t>
            </w:r>
          </w:p>
        </w:tc>
        <w:tc>
          <w:tcPr>
            <w:tcW w:w="1100" w:type="dxa"/>
            <w:vAlign w:val="center"/>
          </w:tcPr>
          <w:p>
            <w:pPr>
              <w:jc w:val="center"/>
              <w:rPr>
                <w:vertAlign w:val="baseline"/>
              </w:rPr>
            </w:pPr>
            <w:r>
              <w:rPr>
                <w:rFonts w:hint="eastAsia" w:ascii="宋体" w:hAnsi="宋体" w:eastAsia="宋体" w:cs="宋体"/>
                <w:i w:val="0"/>
                <w:caps w:val="0"/>
                <w:color w:val="000000"/>
                <w:spacing w:val="0"/>
                <w:kern w:val="0"/>
                <w:sz w:val="16"/>
                <w:szCs w:val="16"/>
                <w:lang w:val="en-US" w:eastAsia="zh-CN" w:bidi="ar"/>
              </w:rPr>
              <w:t>对违反固定资产投资项目节能审查规定的处罚</w:t>
            </w:r>
          </w:p>
        </w:tc>
        <w:tc>
          <w:tcPr>
            <w:tcW w:w="1087" w:type="dxa"/>
            <w:vAlign w:val="center"/>
          </w:tcPr>
          <w:p>
            <w:pPr>
              <w:jc w:val="center"/>
              <w:rPr>
                <w:vertAlign w:val="baseline"/>
              </w:rPr>
            </w:pPr>
            <w:r>
              <w:rPr>
                <w:rFonts w:hint="eastAsia" w:ascii="宋体" w:hAnsi="宋体" w:eastAsia="宋体" w:cs="宋体"/>
                <w:i w:val="0"/>
                <w:caps w:val="0"/>
                <w:color w:val="000000"/>
                <w:spacing w:val="0"/>
                <w:kern w:val="0"/>
                <w:sz w:val="16"/>
                <w:szCs w:val="16"/>
                <w:lang w:val="en-US" w:eastAsia="zh-CN" w:bidi="ar"/>
              </w:rPr>
              <w:t>责令建设单位限期整改或者责令停产,</w:t>
            </w:r>
          </w:p>
        </w:tc>
        <w:tc>
          <w:tcPr>
            <w:tcW w:w="4265" w:type="dxa"/>
            <w:vAlign w:val="center"/>
          </w:tcPr>
          <w:p>
            <w:pPr>
              <w:jc w:val="center"/>
              <w:rPr>
                <w:vertAlign w:val="baseline"/>
              </w:rPr>
            </w:pPr>
            <w:r>
              <w:rPr>
                <w:rFonts w:hint="eastAsia" w:ascii="宋体" w:hAnsi="宋体" w:eastAsia="宋体" w:cs="宋体"/>
                <w:i w:val="0"/>
                <w:caps w:val="0"/>
                <w:color w:val="000000"/>
                <w:spacing w:val="0"/>
                <w:kern w:val="0"/>
                <w:sz w:val="16"/>
                <w:szCs w:val="16"/>
                <w:lang w:val="en-US" w:eastAsia="zh-CN" w:bidi="ar"/>
              </w:rPr>
              <w:t>《中华人民共和国节约能源法》（2016年7月修订）第六十八条：“负责审批政府投资项目的机关违反本法规定，对不符合强制性节能标准的项目予以批准建设的，对直接负责的主管人员和其他直接责任人员依法给予处分。固定资产投资项目建设单位开工建设不符合强制性节能标准的项目或者将该项目投入生产、使用的，由管理节能工作的部门责令停止建设或者停止生产、使用，限期改造；不能改造或者逾期不改造的生产性项目，由管理节能工作的部门报请本级人民政府按照国务院规定的权限责令关闭”。</w:t>
            </w:r>
            <w:r>
              <w:rPr>
                <w:rFonts w:hint="eastAsia" w:ascii="宋体" w:hAnsi="宋体" w:eastAsia="宋体" w:cs="宋体"/>
                <w:i w:val="0"/>
                <w:caps w:val="0"/>
                <w:color w:val="000000"/>
                <w:spacing w:val="0"/>
                <w:kern w:val="0"/>
                <w:sz w:val="16"/>
                <w:szCs w:val="16"/>
                <w:lang w:val="en-US" w:eastAsia="zh-CN" w:bidi="ar"/>
              </w:rPr>
              <w:br w:type="textWrapping"/>
            </w:r>
            <w:r>
              <w:rPr>
                <w:rFonts w:hint="eastAsia" w:ascii="宋体" w:hAnsi="宋体" w:eastAsia="宋体" w:cs="宋体"/>
                <w:i w:val="0"/>
                <w:caps w:val="0"/>
                <w:color w:val="000000"/>
                <w:spacing w:val="0"/>
                <w:kern w:val="0"/>
                <w:sz w:val="16"/>
                <w:szCs w:val="16"/>
                <w:lang w:val="en-US" w:eastAsia="zh-CN" w:bidi="ar"/>
              </w:rPr>
              <w:t>《固定资产投资项目节能审查办法》（国家发改委2016年第44号令）第十三条：“对未按本办法规定进行节能审查，或节能审查未获通过，擅自开工建设或擅自投入生产、使用的固定资产投资项目，由节能审查机关责令停止建设或停止生产、使用，限期改造；不能改造或逾期不改造的生产性项目，由节能审查机关报请本级人民政府按照国务院规定的权限责令关闭，并依法追究有关责任人的责任。以拆分项目、提供虚假材料等不正当手段通过节能审查的固定资产投资项目，由节能审查机关撤销项目的节能审查意见。未落实节能审查意见要求的固定资产投资项目，节能审查机关责令建设单位限期整改。不能改正或逾期不改正的，节能审查机关按照法律法规的有关规定进行处罚。未落实节能审查意见要求的固定资产投资项目，节能审查机关责令建设单位限期整改。不能改正或逾期不改正的，节能审查机关按照法律法规的有关规定进行处罚”。</w:t>
            </w:r>
          </w:p>
        </w:tc>
        <w:tc>
          <w:tcPr>
            <w:tcW w:w="1101" w:type="dxa"/>
            <w:vAlign w:val="center"/>
          </w:tcPr>
          <w:p>
            <w:pPr>
              <w:jc w:val="center"/>
              <w:rPr>
                <w:vertAlign w:val="baseline"/>
              </w:rPr>
            </w:pPr>
            <w:r>
              <w:rPr>
                <w:rFonts w:hint="eastAsia"/>
                <w:vertAlign w:val="baseline"/>
                <w:lang w:val="en-US" w:eastAsia="zh-CN"/>
              </w:rPr>
              <w:t>一般程序</w:t>
            </w:r>
          </w:p>
        </w:tc>
        <w:tc>
          <w:tcPr>
            <w:tcW w:w="1222" w:type="dxa"/>
            <w:vAlign w:val="center"/>
          </w:tcPr>
          <w:p>
            <w:pPr>
              <w:jc w:val="center"/>
              <w:rPr>
                <w:rFonts w:hint="eastAsia"/>
                <w:vertAlign w:val="baseline"/>
                <w:lang w:val="en-US" w:eastAsia="zh-CN"/>
              </w:rPr>
            </w:pPr>
            <w:r>
              <w:rPr>
                <w:rFonts w:hint="eastAsia"/>
                <w:vertAlign w:val="baseline"/>
                <w:lang w:val="en-US" w:eastAsia="zh-CN"/>
              </w:rPr>
              <w:t>0632-</w:t>
            </w:r>
          </w:p>
          <w:p>
            <w:pPr>
              <w:jc w:val="center"/>
              <w:rPr>
                <w:rFonts w:hint="default"/>
                <w:vertAlign w:val="baseline"/>
                <w:lang w:val="en-US"/>
              </w:rPr>
            </w:pPr>
            <w:r>
              <w:rPr>
                <w:rFonts w:hint="eastAsia"/>
                <w:vertAlign w:val="baseline"/>
                <w:lang w:val="en-US" w:eastAsia="zh-CN"/>
              </w:rPr>
              <w:t>7755058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2" w:hRule="atLeast"/>
        </w:trPr>
        <w:tc>
          <w:tcPr>
            <w:tcW w:w="666" w:type="dxa"/>
            <w:vAlign w:val="center"/>
          </w:tcPr>
          <w:p>
            <w:pPr>
              <w:jc w:val="center"/>
              <w:rPr>
                <w:rFonts w:hint="eastAsia"/>
                <w:vertAlign w:val="baseline"/>
                <w:lang w:val="en-US" w:eastAsia="zh-CN"/>
              </w:rPr>
            </w:pPr>
            <w:r>
              <w:rPr>
                <w:rFonts w:hint="eastAsia"/>
                <w:vertAlign w:val="baseline"/>
                <w:lang w:val="en-US" w:eastAsia="zh-CN"/>
              </w:rPr>
              <w:t>5</w:t>
            </w:r>
          </w:p>
        </w:tc>
        <w:tc>
          <w:tcPr>
            <w:tcW w:w="1114" w:type="dxa"/>
            <w:vAlign w:val="center"/>
          </w:tcPr>
          <w:p>
            <w:pPr>
              <w:jc w:val="center"/>
              <w:rPr>
                <w:rFonts w:hint="eastAsia"/>
                <w:vertAlign w:val="baseline"/>
                <w:lang w:val="en-US" w:eastAsia="zh-CN"/>
              </w:rPr>
            </w:pPr>
            <w:r>
              <w:rPr>
                <w:rFonts w:hint="eastAsia"/>
                <w:vertAlign w:val="baseline"/>
                <w:lang w:val="en-US" w:eastAsia="zh-CN"/>
              </w:rPr>
              <w:t>区能源事务服务中心</w:t>
            </w:r>
          </w:p>
        </w:tc>
        <w:tc>
          <w:tcPr>
            <w:tcW w:w="1100" w:type="dxa"/>
            <w:vAlign w:val="center"/>
          </w:tcPr>
          <w:p>
            <w:pPr>
              <w:jc w:val="center"/>
              <w:rPr>
                <w:rFonts w:hint="eastAsia" w:ascii="宋体" w:hAnsi="宋体" w:eastAsia="宋体" w:cs="宋体"/>
                <w:i w:val="0"/>
                <w:caps w:val="0"/>
                <w:color w:val="000000"/>
                <w:spacing w:val="0"/>
                <w:kern w:val="0"/>
                <w:sz w:val="16"/>
                <w:szCs w:val="16"/>
                <w:lang w:val="en-US" w:eastAsia="zh-CN" w:bidi="ar"/>
              </w:rPr>
            </w:pPr>
            <w:r>
              <w:rPr>
                <w:rFonts w:hint="eastAsia" w:ascii="宋体" w:hAnsi="宋体" w:eastAsia="宋体" w:cs="宋体"/>
                <w:i w:val="0"/>
                <w:caps w:val="0"/>
                <w:color w:val="000000"/>
                <w:spacing w:val="0"/>
                <w:kern w:val="0"/>
                <w:sz w:val="16"/>
                <w:szCs w:val="16"/>
                <w:lang w:val="en-US" w:eastAsia="zh-CN" w:bidi="ar"/>
              </w:rPr>
              <w:fldChar w:fldCharType="begin"/>
            </w:r>
            <w:r>
              <w:rPr>
                <w:rFonts w:hint="eastAsia" w:ascii="宋体" w:hAnsi="宋体" w:eastAsia="宋体" w:cs="宋体"/>
                <w:i w:val="0"/>
                <w:caps w:val="0"/>
                <w:color w:val="000000"/>
                <w:spacing w:val="0"/>
                <w:kern w:val="0"/>
                <w:sz w:val="16"/>
                <w:szCs w:val="16"/>
                <w:lang w:val="en-US" w:eastAsia="zh-CN" w:bidi="ar"/>
              </w:rPr>
              <w:instrText xml:space="preserve"> HYPERLINK "http://zzyczwfw.sd.gov.cn/yc/icity/powerduty/qzInfo?id=2308284F7DB34152AB6D94DEE13B42D1&amp;type=0" \t "http://zzyczwfw.sd.gov.cn/yc/icity/powerduty/_blank" </w:instrText>
            </w:r>
            <w:r>
              <w:rPr>
                <w:rFonts w:hint="eastAsia" w:ascii="宋体" w:hAnsi="宋体" w:eastAsia="宋体" w:cs="宋体"/>
                <w:i w:val="0"/>
                <w:caps w:val="0"/>
                <w:color w:val="000000"/>
                <w:spacing w:val="0"/>
                <w:kern w:val="0"/>
                <w:sz w:val="16"/>
                <w:szCs w:val="16"/>
                <w:lang w:val="en-US" w:eastAsia="zh-CN" w:bidi="ar"/>
              </w:rPr>
              <w:fldChar w:fldCharType="separate"/>
            </w:r>
            <w:r>
              <w:rPr>
                <w:rFonts w:hint="default" w:ascii="宋体" w:hAnsi="宋体" w:eastAsia="宋体" w:cs="宋体"/>
                <w:i w:val="0"/>
                <w:caps w:val="0"/>
                <w:color w:val="000000"/>
                <w:spacing w:val="0"/>
                <w:kern w:val="0"/>
                <w:sz w:val="16"/>
                <w:szCs w:val="16"/>
                <w:lang w:val="en-US" w:eastAsia="zh-CN" w:bidi="ar"/>
              </w:rPr>
              <w:t>对未经批准或者未采取安全措施进行作业，危及电力设施安全的处罚</w:t>
            </w:r>
            <w:r>
              <w:rPr>
                <w:rFonts w:hint="default" w:ascii="宋体" w:hAnsi="宋体" w:eastAsia="宋体" w:cs="宋体"/>
                <w:i w:val="0"/>
                <w:caps w:val="0"/>
                <w:color w:val="000000"/>
                <w:spacing w:val="0"/>
                <w:kern w:val="0"/>
                <w:sz w:val="16"/>
                <w:szCs w:val="16"/>
                <w:lang w:val="en-US" w:eastAsia="zh-CN" w:bidi="ar"/>
              </w:rPr>
              <w:fldChar w:fldCharType="end"/>
            </w:r>
          </w:p>
        </w:tc>
        <w:tc>
          <w:tcPr>
            <w:tcW w:w="1087" w:type="dxa"/>
            <w:vAlign w:val="center"/>
          </w:tcPr>
          <w:p>
            <w:pPr>
              <w:jc w:val="center"/>
              <w:rPr>
                <w:rFonts w:hint="eastAsia" w:ascii="宋体" w:hAnsi="宋体" w:eastAsia="宋体" w:cs="宋体"/>
                <w:i w:val="0"/>
                <w:caps w:val="0"/>
                <w:color w:val="000000"/>
                <w:spacing w:val="0"/>
                <w:kern w:val="0"/>
                <w:sz w:val="16"/>
                <w:szCs w:val="16"/>
                <w:lang w:val="en-US" w:eastAsia="zh-CN" w:bidi="ar"/>
              </w:rPr>
            </w:pPr>
          </w:p>
        </w:tc>
        <w:tc>
          <w:tcPr>
            <w:tcW w:w="4265" w:type="dxa"/>
            <w:vAlign w:val="center"/>
          </w:tcPr>
          <w:p>
            <w:pPr>
              <w:jc w:val="both"/>
              <w:rPr>
                <w:rFonts w:hint="eastAsia" w:ascii="宋体" w:hAnsi="宋体" w:eastAsia="宋体" w:cs="宋体"/>
                <w:i w:val="0"/>
                <w:caps w:val="0"/>
                <w:color w:val="000000"/>
                <w:spacing w:val="0"/>
                <w:kern w:val="0"/>
                <w:sz w:val="16"/>
                <w:szCs w:val="16"/>
                <w:lang w:val="en-US" w:eastAsia="zh-CN" w:bidi="ar"/>
              </w:rPr>
            </w:pPr>
            <w:r>
              <w:rPr>
                <w:rFonts w:hint="eastAsia" w:ascii="宋体" w:hAnsi="宋体" w:eastAsia="宋体" w:cs="宋体"/>
                <w:i w:val="0"/>
                <w:caps w:val="0"/>
                <w:color w:val="000000"/>
                <w:spacing w:val="0"/>
                <w:kern w:val="0"/>
                <w:sz w:val="16"/>
                <w:szCs w:val="16"/>
                <w:lang w:val="en-US" w:eastAsia="zh-CN" w:bidi="ar"/>
              </w:rPr>
              <w:t>《电力设施保护条例》(国家经济贸易委员会、公安部令第8号发布，国家发展和改革委员会令第10号修改)第二十六条 ：违反本条例规定，未经批准或未采取安全措施，在电力设施周围或在依法划定的电力设施保护区内进行爆破或其他作业，危及电力设施安全的，由电力管理部门责令停止作业、恢复原状并赔偿损失。</w:t>
            </w:r>
          </w:p>
          <w:p>
            <w:pPr>
              <w:jc w:val="center"/>
              <w:rPr>
                <w:rFonts w:hint="eastAsia" w:ascii="宋体" w:hAnsi="宋体" w:eastAsia="宋体" w:cs="宋体"/>
                <w:i w:val="0"/>
                <w:caps w:val="0"/>
                <w:color w:val="000000"/>
                <w:spacing w:val="0"/>
                <w:kern w:val="0"/>
                <w:sz w:val="16"/>
                <w:szCs w:val="16"/>
                <w:lang w:val="en-US" w:eastAsia="zh-CN" w:bidi="ar"/>
              </w:rPr>
            </w:pPr>
            <w:r>
              <w:rPr>
                <w:rFonts w:hint="eastAsia" w:ascii="宋体" w:hAnsi="宋体" w:eastAsia="宋体" w:cs="宋体"/>
                <w:i w:val="0"/>
                <w:caps w:val="0"/>
                <w:color w:val="000000"/>
                <w:spacing w:val="0"/>
                <w:kern w:val="0"/>
                <w:sz w:val="16"/>
                <w:szCs w:val="16"/>
                <w:lang w:val="en-US" w:eastAsia="zh-CN" w:bidi="ar"/>
              </w:rPr>
              <w:t>《山东省电力设施和电能保护条例》(2010年11月通过)</w:t>
            </w:r>
          </w:p>
          <w:p>
            <w:pPr>
              <w:jc w:val="both"/>
              <w:rPr>
                <w:rFonts w:hint="eastAsia" w:ascii="宋体" w:hAnsi="宋体" w:eastAsia="宋体" w:cs="宋体"/>
                <w:i w:val="0"/>
                <w:caps w:val="0"/>
                <w:color w:val="000000"/>
                <w:spacing w:val="0"/>
                <w:kern w:val="0"/>
                <w:sz w:val="16"/>
                <w:szCs w:val="16"/>
                <w:lang w:val="en-US" w:eastAsia="zh-CN" w:bidi="ar"/>
              </w:rPr>
            </w:pPr>
            <w:r>
              <w:rPr>
                <w:rFonts w:hint="eastAsia" w:ascii="宋体" w:hAnsi="宋体" w:eastAsia="宋体" w:cs="宋体"/>
                <w:i w:val="0"/>
                <w:caps w:val="0"/>
                <w:color w:val="000000"/>
                <w:spacing w:val="0"/>
                <w:kern w:val="0"/>
                <w:sz w:val="16"/>
                <w:szCs w:val="16"/>
                <w:lang w:val="en-US" w:eastAsia="zh-CN" w:bidi="ar"/>
              </w:rPr>
              <w:t>第五十一条：违反本条例第十六条规定，未经批准或者未采取安全措施进行作业，危及电力设施安全的，由电力行政管理部门责令停止作业、恢复原状并赔偿损失。</w:t>
            </w:r>
          </w:p>
        </w:tc>
        <w:tc>
          <w:tcPr>
            <w:tcW w:w="1101" w:type="dxa"/>
            <w:vAlign w:val="center"/>
          </w:tcPr>
          <w:p>
            <w:pPr>
              <w:jc w:val="center"/>
              <w:rPr>
                <w:rFonts w:hint="eastAsia"/>
                <w:vertAlign w:val="baseline"/>
                <w:lang w:val="en-US" w:eastAsia="zh-CN"/>
              </w:rPr>
            </w:pPr>
            <w:r>
              <w:rPr>
                <w:rFonts w:hint="eastAsia"/>
                <w:vertAlign w:val="baseline"/>
                <w:lang w:val="en-US" w:eastAsia="zh-CN"/>
              </w:rPr>
              <w:t>一般程序</w:t>
            </w:r>
          </w:p>
        </w:tc>
        <w:tc>
          <w:tcPr>
            <w:tcW w:w="1222" w:type="dxa"/>
            <w:vAlign w:val="center"/>
          </w:tcPr>
          <w:p>
            <w:pPr>
              <w:jc w:val="center"/>
              <w:rPr>
                <w:rFonts w:hint="eastAsia"/>
                <w:vertAlign w:val="baseline"/>
                <w:lang w:val="en-US" w:eastAsia="zh-CN"/>
              </w:rPr>
            </w:pPr>
            <w:r>
              <w:rPr>
                <w:rFonts w:hint="eastAsia"/>
                <w:vertAlign w:val="baseline"/>
                <w:lang w:val="en-US" w:eastAsia="zh-CN"/>
              </w:rPr>
              <w:t>0632-</w:t>
            </w:r>
          </w:p>
          <w:p>
            <w:pPr>
              <w:jc w:val="center"/>
              <w:rPr>
                <w:rFonts w:hint="eastAsia"/>
                <w:vertAlign w:val="baseline"/>
                <w:lang w:val="en-US" w:eastAsia="zh-CN"/>
              </w:rPr>
            </w:pPr>
            <w:r>
              <w:rPr>
                <w:rFonts w:hint="eastAsia"/>
                <w:vertAlign w:val="baseline"/>
                <w:lang w:val="en-US" w:eastAsia="zh-CN"/>
              </w:rPr>
              <w:t>7755058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2" w:hRule="atLeast"/>
        </w:trPr>
        <w:tc>
          <w:tcPr>
            <w:tcW w:w="666" w:type="dxa"/>
            <w:vAlign w:val="center"/>
          </w:tcPr>
          <w:p>
            <w:pPr>
              <w:jc w:val="center"/>
              <w:rPr>
                <w:rFonts w:hint="eastAsia"/>
                <w:vertAlign w:val="baseline"/>
                <w:lang w:val="en-US" w:eastAsia="zh-CN"/>
              </w:rPr>
            </w:pPr>
            <w:r>
              <w:rPr>
                <w:rFonts w:hint="eastAsia"/>
                <w:vertAlign w:val="baseline"/>
                <w:lang w:val="en-US" w:eastAsia="zh-CN"/>
              </w:rPr>
              <w:t>6</w:t>
            </w:r>
          </w:p>
        </w:tc>
        <w:tc>
          <w:tcPr>
            <w:tcW w:w="1114" w:type="dxa"/>
            <w:vAlign w:val="center"/>
          </w:tcPr>
          <w:p>
            <w:pPr>
              <w:jc w:val="center"/>
              <w:rPr>
                <w:rFonts w:hint="eastAsia"/>
                <w:vertAlign w:val="baseline"/>
                <w:lang w:val="en-US" w:eastAsia="zh-CN"/>
              </w:rPr>
            </w:pPr>
            <w:r>
              <w:rPr>
                <w:rFonts w:hint="eastAsia"/>
                <w:vertAlign w:val="baseline"/>
                <w:lang w:val="en-US" w:eastAsia="zh-CN"/>
              </w:rPr>
              <w:t>区能源事务服务中心</w:t>
            </w:r>
          </w:p>
        </w:tc>
        <w:tc>
          <w:tcPr>
            <w:tcW w:w="1100" w:type="dxa"/>
            <w:vAlign w:val="center"/>
          </w:tcPr>
          <w:p>
            <w:pPr>
              <w:jc w:val="center"/>
              <w:rPr>
                <w:rFonts w:ascii="Helvetica" w:hAnsi="Helvetica" w:eastAsia="Helvetica" w:cs="Helvetica"/>
                <w:i w:val="0"/>
                <w:caps w:val="0"/>
                <w:color w:val="333333"/>
                <w:spacing w:val="0"/>
                <w:sz w:val="21"/>
                <w:szCs w:val="21"/>
                <w:u w:val="none"/>
                <w:shd w:val="clear" w:fill="EFEFEF"/>
              </w:rPr>
            </w:pPr>
            <w:r>
              <w:rPr>
                <w:rFonts w:hint="eastAsia" w:ascii="宋体" w:hAnsi="宋体" w:eastAsia="宋体" w:cs="宋体"/>
                <w:i w:val="0"/>
                <w:caps w:val="0"/>
                <w:color w:val="000000"/>
                <w:spacing w:val="0"/>
                <w:kern w:val="0"/>
                <w:sz w:val="16"/>
                <w:szCs w:val="16"/>
                <w:lang w:val="en-US" w:eastAsia="zh-CN" w:bidi="ar"/>
              </w:rPr>
              <w:t>对煤矿企业（煤矿）主要负责人及安全管理人员未履行《安全生产法》规定的安全生产管理职责的处罚</w:t>
            </w:r>
          </w:p>
        </w:tc>
        <w:tc>
          <w:tcPr>
            <w:tcW w:w="1087" w:type="dxa"/>
            <w:vAlign w:val="center"/>
          </w:tcPr>
          <w:p>
            <w:pPr>
              <w:jc w:val="center"/>
              <w:rPr>
                <w:rFonts w:hint="eastAsia" w:ascii="宋体" w:hAnsi="宋体" w:eastAsia="宋体" w:cs="宋体"/>
                <w:i w:val="0"/>
                <w:caps w:val="0"/>
                <w:color w:val="000000"/>
                <w:spacing w:val="0"/>
                <w:kern w:val="0"/>
                <w:sz w:val="16"/>
                <w:szCs w:val="16"/>
                <w:lang w:val="en-US" w:eastAsia="zh-CN" w:bidi="ar"/>
              </w:rPr>
            </w:pPr>
          </w:p>
        </w:tc>
        <w:tc>
          <w:tcPr>
            <w:tcW w:w="4265" w:type="dxa"/>
            <w:vAlign w:val="center"/>
          </w:tcPr>
          <w:p>
            <w:pPr>
              <w:jc w:val="both"/>
              <w:rPr>
                <w:rFonts w:hint="eastAsia" w:ascii="宋体" w:hAnsi="宋体" w:eastAsia="宋体" w:cs="宋体"/>
                <w:i w:val="0"/>
                <w:caps w:val="0"/>
                <w:color w:val="000000"/>
                <w:spacing w:val="0"/>
                <w:kern w:val="0"/>
                <w:sz w:val="16"/>
                <w:szCs w:val="16"/>
                <w:lang w:val="en-US" w:eastAsia="zh-CN" w:bidi="ar"/>
              </w:rPr>
            </w:pPr>
            <w:r>
              <w:rPr>
                <w:rFonts w:hint="eastAsia" w:ascii="宋体" w:hAnsi="宋体" w:eastAsia="宋体" w:cs="宋体"/>
                <w:i w:val="0"/>
                <w:caps w:val="0"/>
                <w:color w:val="000000"/>
                <w:spacing w:val="0"/>
                <w:kern w:val="0"/>
                <w:sz w:val="16"/>
                <w:szCs w:val="16"/>
                <w:lang w:val="en-US" w:eastAsia="zh-CN" w:bidi="ar"/>
              </w:rPr>
              <w:t>《安全生产法》(2002年6月通过，2021年6月修订)</w:t>
            </w:r>
          </w:p>
          <w:p>
            <w:pPr>
              <w:jc w:val="center"/>
              <w:rPr>
                <w:rFonts w:hint="eastAsia" w:ascii="宋体" w:hAnsi="宋体" w:eastAsia="宋体" w:cs="宋体"/>
                <w:i w:val="0"/>
                <w:caps w:val="0"/>
                <w:color w:val="000000"/>
                <w:spacing w:val="0"/>
                <w:kern w:val="0"/>
                <w:sz w:val="16"/>
                <w:szCs w:val="16"/>
                <w:lang w:val="en-US" w:eastAsia="zh-CN" w:bidi="ar"/>
              </w:rPr>
            </w:pPr>
            <w:r>
              <w:rPr>
                <w:rFonts w:hint="eastAsia" w:ascii="宋体" w:hAnsi="宋体" w:eastAsia="宋体" w:cs="宋体"/>
                <w:i w:val="0"/>
                <w:caps w:val="0"/>
                <w:color w:val="000000"/>
                <w:spacing w:val="0"/>
                <w:kern w:val="0"/>
                <w:sz w:val="16"/>
                <w:szCs w:val="16"/>
                <w:lang w:val="en-US" w:eastAsia="zh-CN" w:bidi="ar"/>
              </w:rPr>
              <w:t>第九十四条：生产经营单位的主要负责人未履行本法规定的安全生产管理职责的，责令限期改正，处二万元以上五万元以下的罚款；逾期未改正的，处五万元以上十万元以下的罚款，责令生产经营单位停产停业整顿。生产经营单位的主要负责人有前款违法行为，导致发生生产安全事故的，给予撤职处分；构成犯罪的，依照刑法有关规定追究刑事责任。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第九十五条：生产经营单位的主要负责人未履行本法规定的安全生产管理职责，导致发生生产安全事故的，由应急管理部门依照下列规定处以罚款:（一）发生一般事故的，处上一年年收入百分之四十的罚款；（二）发生较大事故的，处上一年年收入百分之六十的罚款；（三）发生重大事故的，处上一年年收入百分之八十的罚款；（四）发生特别重大事故的，处上一年年收入百分之一百的罚款。第一百一十四条：发生生产安全事故，对负有责任的生产经营单位除要求其依法承担相应的赔偿等责任外，由应急管理部门依照下列规定处以罚款:（一）发生一般事故的，处三十万元以上一百万元以下的罚款；（二）发生较大事故的，处一百万元以上二百万元以下的罚款；（三）发生重大事故的，处二百万元以上一千万元以下的罚款；（四）发生特别重大事故的，处一千万元以上二千万元以下的罚款。发生生产安全事故，情节特别严重、影响特别恶劣的，应急管理部门可以按照前款罚款数额的二倍以上五倍以下对负有责任的生产经营单位处以罚款。第一百一十五条：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c>
          <w:tcPr>
            <w:tcW w:w="1101" w:type="dxa"/>
            <w:vAlign w:val="center"/>
          </w:tcPr>
          <w:p>
            <w:pPr>
              <w:jc w:val="center"/>
              <w:rPr>
                <w:rFonts w:hint="eastAsia"/>
                <w:vertAlign w:val="baseline"/>
                <w:lang w:val="en-US" w:eastAsia="zh-CN"/>
              </w:rPr>
            </w:pPr>
            <w:r>
              <w:rPr>
                <w:rFonts w:hint="eastAsia"/>
                <w:vertAlign w:val="baseline"/>
                <w:lang w:val="en-US" w:eastAsia="zh-CN"/>
              </w:rPr>
              <w:t>一般程序</w:t>
            </w:r>
          </w:p>
        </w:tc>
        <w:tc>
          <w:tcPr>
            <w:tcW w:w="1222" w:type="dxa"/>
            <w:vAlign w:val="center"/>
          </w:tcPr>
          <w:p>
            <w:pPr>
              <w:jc w:val="center"/>
              <w:rPr>
                <w:rFonts w:hint="eastAsia"/>
                <w:vertAlign w:val="baseline"/>
                <w:lang w:val="en-US" w:eastAsia="zh-CN"/>
              </w:rPr>
            </w:pPr>
            <w:r>
              <w:rPr>
                <w:rFonts w:hint="eastAsia"/>
                <w:vertAlign w:val="baseline"/>
                <w:lang w:val="en-US" w:eastAsia="zh-CN"/>
              </w:rPr>
              <w:t>0632-</w:t>
            </w:r>
          </w:p>
          <w:p>
            <w:pPr>
              <w:jc w:val="center"/>
              <w:rPr>
                <w:rFonts w:hint="eastAsia"/>
                <w:vertAlign w:val="baseline"/>
                <w:lang w:val="en-US" w:eastAsia="zh-CN"/>
              </w:rPr>
            </w:pPr>
            <w:r>
              <w:rPr>
                <w:rFonts w:hint="eastAsia"/>
                <w:vertAlign w:val="baseline"/>
                <w:lang w:val="en-US" w:eastAsia="zh-CN"/>
              </w:rPr>
              <w:t>7755058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2" w:hRule="atLeast"/>
        </w:trPr>
        <w:tc>
          <w:tcPr>
            <w:tcW w:w="666" w:type="dxa"/>
            <w:vAlign w:val="center"/>
          </w:tcPr>
          <w:p>
            <w:pPr>
              <w:jc w:val="center"/>
              <w:rPr>
                <w:rFonts w:hint="eastAsia"/>
                <w:vertAlign w:val="baseline"/>
                <w:lang w:val="en-US" w:eastAsia="zh-CN"/>
              </w:rPr>
            </w:pPr>
            <w:r>
              <w:rPr>
                <w:rFonts w:hint="eastAsia"/>
                <w:vertAlign w:val="baseline"/>
                <w:lang w:val="en-US" w:eastAsia="zh-CN"/>
              </w:rPr>
              <w:t>7</w:t>
            </w:r>
          </w:p>
        </w:tc>
        <w:tc>
          <w:tcPr>
            <w:tcW w:w="1114" w:type="dxa"/>
            <w:vAlign w:val="center"/>
          </w:tcPr>
          <w:p>
            <w:pPr>
              <w:jc w:val="center"/>
              <w:rPr>
                <w:rFonts w:hint="eastAsia"/>
                <w:vertAlign w:val="baseline"/>
                <w:lang w:val="en-US" w:eastAsia="zh-CN"/>
              </w:rPr>
            </w:pPr>
            <w:r>
              <w:rPr>
                <w:rFonts w:hint="eastAsia"/>
                <w:vertAlign w:val="baseline"/>
                <w:lang w:val="en-US" w:eastAsia="zh-CN"/>
              </w:rPr>
              <w:t>区能源事务服务中心</w:t>
            </w:r>
          </w:p>
        </w:tc>
        <w:tc>
          <w:tcPr>
            <w:tcW w:w="1100" w:type="dxa"/>
            <w:vAlign w:val="center"/>
          </w:tcPr>
          <w:p>
            <w:pPr>
              <w:jc w:val="center"/>
              <w:rPr>
                <w:rFonts w:hint="eastAsia" w:ascii="Helvetica" w:hAnsi="Helvetica" w:eastAsia="Helvetica" w:cs="Helvetica"/>
                <w:i w:val="0"/>
                <w:caps w:val="0"/>
                <w:color w:val="333333"/>
                <w:spacing w:val="0"/>
                <w:sz w:val="21"/>
                <w:szCs w:val="21"/>
                <w:u w:val="none"/>
                <w:shd w:val="clear" w:fill="EFEFEF"/>
              </w:rPr>
            </w:pPr>
            <w:r>
              <w:rPr>
                <w:rFonts w:hint="eastAsia" w:ascii="宋体" w:hAnsi="宋体" w:eastAsia="宋体" w:cs="宋体"/>
                <w:i w:val="0"/>
                <w:caps w:val="0"/>
                <w:color w:val="000000"/>
                <w:spacing w:val="0"/>
                <w:kern w:val="0"/>
                <w:sz w:val="16"/>
                <w:szCs w:val="16"/>
                <w:lang w:val="en-US" w:eastAsia="zh-CN" w:bidi="ar"/>
              </w:rPr>
              <w:t>对煤矿企业（煤矿）存在重大安全生产隐患和行为的处罚</w:t>
            </w:r>
          </w:p>
        </w:tc>
        <w:tc>
          <w:tcPr>
            <w:tcW w:w="1087" w:type="dxa"/>
            <w:vAlign w:val="center"/>
          </w:tcPr>
          <w:p>
            <w:pPr>
              <w:jc w:val="center"/>
              <w:rPr>
                <w:rFonts w:hint="eastAsia" w:ascii="宋体" w:hAnsi="宋体" w:eastAsia="宋体" w:cs="宋体"/>
                <w:i w:val="0"/>
                <w:caps w:val="0"/>
                <w:color w:val="000000"/>
                <w:spacing w:val="0"/>
                <w:kern w:val="0"/>
                <w:sz w:val="16"/>
                <w:szCs w:val="16"/>
                <w:lang w:val="en-US" w:eastAsia="zh-CN" w:bidi="ar"/>
              </w:rPr>
            </w:pPr>
          </w:p>
        </w:tc>
        <w:tc>
          <w:tcPr>
            <w:tcW w:w="4265" w:type="dxa"/>
            <w:vAlign w:val="center"/>
          </w:tcPr>
          <w:p>
            <w:pPr>
              <w:jc w:val="both"/>
              <w:rPr>
                <w:rFonts w:hint="eastAsia" w:ascii="宋体" w:hAnsi="宋体" w:eastAsia="宋体" w:cs="宋体"/>
                <w:i w:val="0"/>
                <w:caps w:val="0"/>
                <w:color w:val="000000"/>
                <w:spacing w:val="0"/>
                <w:kern w:val="0"/>
                <w:sz w:val="16"/>
                <w:szCs w:val="16"/>
                <w:lang w:val="en-US" w:eastAsia="zh-CN" w:bidi="ar"/>
              </w:rPr>
            </w:pPr>
            <w:r>
              <w:rPr>
                <w:rFonts w:hint="eastAsia" w:ascii="宋体" w:hAnsi="宋体" w:eastAsia="宋体" w:cs="宋体"/>
                <w:i w:val="0"/>
                <w:caps w:val="0"/>
                <w:color w:val="000000"/>
                <w:spacing w:val="0"/>
                <w:kern w:val="0"/>
                <w:sz w:val="16"/>
                <w:szCs w:val="16"/>
                <w:lang w:val="en-US" w:eastAsia="zh-CN" w:bidi="ar"/>
              </w:rPr>
              <w:t>《安全生产法》(2002年6月通过，2021年6月修订)</w:t>
            </w:r>
          </w:p>
          <w:p>
            <w:pPr>
              <w:jc w:val="center"/>
              <w:rPr>
                <w:rFonts w:hint="eastAsia" w:ascii="宋体" w:hAnsi="宋体" w:eastAsia="宋体" w:cs="宋体"/>
                <w:i w:val="0"/>
                <w:caps w:val="0"/>
                <w:color w:val="000000"/>
                <w:spacing w:val="0"/>
                <w:kern w:val="0"/>
                <w:sz w:val="16"/>
                <w:szCs w:val="16"/>
                <w:lang w:val="en-US" w:eastAsia="zh-CN" w:bidi="ar"/>
              </w:rPr>
            </w:pPr>
            <w:r>
              <w:rPr>
                <w:rFonts w:hint="eastAsia" w:ascii="宋体" w:hAnsi="宋体" w:eastAsia="宋体" w:cs="宋体"/>
                <w:i w:val="0"/>
                <w:caps w:val="0"/>
                <w:color w:val="000000"/>
                <w:spacing w:val="0"/>
                <w:kern w:val="0"/>
                <w:sz w:val="16"/>
                <w:szCs w:val="16"/>
                <w:lang w:val="en-US" w:eastAsia="zh-CN" w:bidi="ar"/>
              </w:rPr>
              <w:t>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二）生产经营场所和员工宿舍未设有符合紧急疏散需要、标志明显、保持畅通的出口、疏散通道，或者占用、锁闭、封堵生产经营场所或者员工宿舍出口、疏散通道的。第一百一十五条：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pPr>
              <w:jc w:val="both"/>
              <w:rPr>
                <w:rFonts w:hint="eastAsia" w:ascii="宋体" w:hAnsi="宋体" w:eastAsia="宋体" w:cs="宋体"/>
                <w:i w:val="0"/>
                <w:caps w:val="0"/>
                <w:color w:val="000000"/>
                <w:spacing w:val="0"/>
                <w:kern w:val="0"/>
                <w:sz w:val="16"/>
                <w:szCs w:val="16"/>
                <w:lang w:val="en-US" w:eastAsia="zh-CN" w:bidi="ar"/>
              </w:rPr>
            </w:pPr>
            <w:r>
              <w:rPr>
                <w:rFonts w:hint="eastAsia" w:ascii="宋体" w:hAnsi="宋体" w:eastAsia="宋体" w:cs="宋体"/>
                <w:i w:val="0"/>
                <w:caps w:val="0"/>
                <w:color w:val="000000"/>
                <w:spacing w:val="0"/>
                <w:kern w:val="0"/>
                <w:sz w:val="16"/>
                <w:szCs w:val="16"/>
                <w:lang w:val="en-US" w:eastAsia="zh-CN" w:bidi="ar"/>
              </w:rPr>
              <w:t>《国务院关于预防煤矿生产安全事故的特别规定》(2005年9月国务院令第446号，2013年7月修订)第四条：县级以上地方人民政府负责煤矿安全生产监督管理的部门、国家煤矿安全监察机构设在省、自治区、直辖市的煤矿安全监察机构（以下简称煤矿安全监察机构），对所辖区域的煤矿重大安全生产隐患和违法行为负有检查和依法查处的职责。第八条：煤矿有下列重大安全生产隐患和行为的，应当立即停止生产，排除隐患：（一）超能力、超强度或者超定员组织生产的（十五）有其他重大安全生产隐患的。第十条：煤矿有本规定第八条第二款所列情形之一，仍然进行生产的，由县级以上地方人民政府负责煤矿安全生产监督管理的部门或者煤矿安全监察机构责令停产整顿，提出整顿的内容、时间等具体要求，处50万元以上200万元以下的罚款；对煤矿企业负责人处3万元以上15万元以下的罚款。对3个月内2次或者2次以上发现有重大安全生产隐患，仍然进行生产的煤矿，县级以上地方人民政府负责煤矿安全生产监督管理的部门、煤矿安全监察机构应当提请有关地方人民政府关闭该煤矿，并由颁发证照的部门立即吊销矿长资格证和矿长安全资格证，该煤矿的法定代表人和矿长5年内不得再担任任何煤矿的法定代表人或者矿长。第十五条：煤矿存在瓦斯突出、自然发火、冲击地压、水害威胁等重大安全生产隐患，该煤矿在现有技术条件下难以有效防治的，县级以上地方人民政府负责煤矿安全生产监督管理的部门、煤矿安全监察机构应当责令其立即停止生产，并提请有关地方人民政府组织专家进行论证。专家论证应当客观、公正、科学。有关地方人民政府应当根据论证结论，作出是否关闭煤矿的决定，并组织实施。《防治煤与瓦斯突出规定》(2009年5月国家安全生产监督管理总局令第19号)第十条： 经评估认为有突出危险的新建矿井，建井期间应当对开采煤层及其他可能对采掘活动造成威胁的煤层进行突出危险性鉴定。第十一条： 矿井有下列情况之一的，应当立即进行突出煤层鉴定；鉴定未完成前，应当按照突出煤层管理。第十八条 突出矿井开采的非突出煤层和高瓦斯矿井的开采煤层，在延深达到或超过50m或开拓新采区时，必须测定煤层瓦斯压力、瓦斯含量及其他与突出危险性相关的参数。第一百一十三条 ：煤矿企业违反本规定第十条、第十一条、第十八条规定的，责令停止施工或停产整顿，处100万元以上150万元以下的罚款，提出限期改正的要求；对煤矿企业负责人处9万元以上12万元以下的罚款。逾期未改正的，提请地方人民政府予以关闭。</w:t>
            </w:r>
          </w:p>
        </w:tc>
        <w:tc>
          <w:tcPr>
            <w:tcW w:w="1101" w:type="dxa"/>
            <w:vAlign w:val="center"/>
          </w:tcPr>
          <w:p>
            <w:pPr>
              <w:jc w:val="center"/>
              <w:rPr>
                <w:rFonts w:hint="eastAsia"/>
                <w:vertAlign w:val="baseline"/>
                <w:lang w:val="en-US" w:eastAsia="zh-CN"/>
              </w:rPr>
            </w:pPr>
            <w:r>
              <w:rPr>
                <w:rFonts w:hint="eastAsia"/>
                <w:vertAlign w:val="baseline"/>
                <w:lang w:val="en-US" w:eastAsia="zh-CN"/>
              </w:rPr>
              <w:t>一般程序</w:t>
            </w:r>
          </w:p>
        </w:tc>
        <w:tc>
          <w:tcPr>
            <w:tcW w:w="1222" w:type="dxa"/>
            <w:vAlign w:val="center"/>
          </w:tcPr>
          <w:p>
            <w:pPr>
              <w:jc w:val="center"/>
              <w:rPr>
                <w:rFonts w:hint="eastAsia"/>
                <w:vertAlign w:val="baseline"/>
                <w:lang w:val="en-US" w:eastAsia="zh-CN"/>
              </w:rPr>
            </w:pPr>
            <w:r>
              <w:rPr>
                <w:rFonts w:hint="eastAsia"/>
                <w:vertAlign w:val="baseline"/>
                <w:lang w:val="en-US" w:eastAsia="zh-CN"/>
              </w:rPr>
              <w:t>0632-</w:t>
            </w:r>
          </w:p>
          <w:p>
            <w:pPr>
              <w:jc w:val="center"/>
              <w:rPr>
                <w:rFonts w:hint="eastAsia"/>
                <w:vertAlign w:val="baseline"/>
                <w:lang w:val="en-US" w:eastAsia="zh-CN"/>
              </w:rPr>
            </w:pPr>
            <w:r>
              <w:rPr>
                <w:rFonts w:hint="eastAsia"/>
                <w:vertAlign w:val="baseline"/>
                <w:lang w:val="en-US" w:eastAsia="zh-CN"/>
              </w:rPr>
              <w:t>7755058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7" w:hRule="atLeast"/>
        </w:trPr>
        <w:tc>
          <w:tcPr>
            <w:tcW w:w="666" w:type="dxa"/>
            <w:vAlign w:val="center"/>
          </w:tcPr>
          <w:p>
            <w:pPr>
              <w:jc w:val="center"/>
              <w:rPr>
                <w:rFonts w:hint="eastAsia"/>
                <w:vertAlign w:val="baseline"/>
                <w:lang w:val="en-US" w:eastAsia="zh-CN"/>
              </w:rPr>
            </w:pPr>
            <w:r>
              <w:rPr>
                <w:rFonts w:hint="eastAsia"/>
                <w:vertAlign w:val="baseline"/>
                <w:lang w:val="en-US" w:eastAsia="zh-CN"/>
              </w:rPr>
              <w:t>8</w:t>
            </w:r>
          </w:p>
        </w:tc>
        <w:tc>
          <w:tcPr>
            <w:tcW w:w="1114" w:type="dxa"/>
            <w:vAlign w:val="center"/>
          </w:tcPr>
          <w:p>
            <w:pPr>
              <w:jc w:val="center"/>
              <w:rPr>
                <w:rFonts w:hint="eastAsia"/>
                <w:vertAlign w:val="baseline"/>
                <w:lang w:val="en-US" w:eastAsia="zh-CN"/>
              </w:rPr>
            </w:pPr>
            <w:r>
              <w:rPr>
                <w:rFonts w:hint="eastAsia"/>
                <w:vertAlign w:val="baseline"/>
                <w:lang w:val="en-US" w:eastAsia="zh-CN"/>
              </w:rPr>
              <w:t>区粮食和物资储备中心</w:t>
            </w:r>
          </w:p>
        </w:tc>
        <w:tc>
          <w:tcPr>
            <w:tcW w:w="1100" w:type="dxa"/>
            <w:vAlign w:val="center"/>
          </w:tcPr>
          <w:p>
            <w:pPr>
              <w:jc w:val="center"/>
              <w:rPr>
                <w:rFonts w:ascii="Helvetica" w:hAnsi="Helvetica" w:eastAsia="Helvetica" w:cs="Helvetica"/>
                <w:i w:val="0"/>
                <w:caps w:val="0"/>
                <w:color w:val="333333"/>
                <w:spacing w:val="0"/>
                <w:sz w:val="21"/>
                <w:szCs w:val="21"/>
                <w:u w:val="none"/>
                <w:shd w:val="clear" w:fill="EFEFEF"/>
              </w:rPr>
            </w:pPr>
            <w:r>
              <w:rPr>
                <w:rFonts w:hint="eastAsia" w:ascii="宋体" w:hAnsi="宋体" w:eastAsia="宋体" w:cs="宋体"/>
                <w:i w:val="0"/>
                <w:caps w:val="0"/>
                <w:color w:val="000000"/>
                <w:spacing w:val="0"/>
                <w:kern w:val="0"/>
                <w:sz w:val="16"/>
                <w:szCs w:val="16"/>
                <w:lang w:val="en-US" w:eastAsia="zh-CN" w:bidi="ar"/>
              </w:rPr>
              <w:fldChar w:fldCharType="begin"/>
            </w:r>
            <w:r>
              <w:rPr>
                <w:rFonts w:hint="eastAsia" w:ascii="宋体" w:hAnsi="宋体" w:eastAsia="宋体" w:cs="宋体"/>
                <w:i w:val="0"/>
                <w:caps w:val="0"/>
                <w:color w:val="000000"/>
                <w:spacing w:val="0"/>
                <w:kern w:val="0"/>
                <w:sz w:val="16"/>
                <w:szCs w:val="16"/>
                <w:lang w:val="en-US" w:eastAsia="zh-CN" w:bidi="ar"/>
              </w:rPr>
              <w:instrText xml:space="preserve"> HYPERLINK "http://zzyczwfw.sd.gov.cn/yc/icity/powerduty/qzInfo?id=5F5BCC621D5645C28F2F032106BD3A81&amp;type=0" \t "http://zzyczwfw.sd.gov.cn/yc/icity/powerduty/_blank" </w:instrText>
            </w:r>
            <w:r>
              <w:rPr>
                <w:rFonts w:hint="eastAsia" w:ascii="宋体" w:hAnsi="宋体" w:eastAsia="宋体" w:cs="宋体"/>
                <w:i w:val="0"/>
                <w:caps w:val="0"/>
                <w:color w:val="000000"/>
                <w:spacing w:val="0"/>
                <w:kern w:val="0"/>
                <w:sz w:val="16"/>
                <w:szCs w:val="16"/>
                <w:lang w:val="en-US" w:eastAsia="zh-CN" w:bidi="ar"/>
              </w:rPr>
              <w:fldChar w:fldCharType="separate"/>
            </w:r>
            <w:r>
              <w:rPr>
                <w:rFonts w:hint="default" w:ascii="宋体" w:hAnsi="宋体" w:eastAsia="宋体" w:cs="宋体"/>
                <w:i w:val="0"/>
                <w:caps w:val="0"/>
                <w:color w:val="000000"/>
                <w:spacing w:val="0"/>
                <w:kern w:val="0"/>
                <w:sz w:val="16"/>
                <w:szCs w:val="16"/>
                <w:lang w:val="en-US" w:eastAsia="zh-CN" w:bidi="ar"/>
              </w:rPr>
              <w:t>对违反粮食经营质量安全管理有关规定的处罚</w:t>
            </w:r>
            <w:r>
              <w:rPr>
                <w:rFonts w:hint="default" w:ascii="宋体" w:hAnsi="宋体" w:eastAsia="宋体" w:cs="宋体"/>
                <w:i w:val="0"/>
                <w:caps w:val="0"/>
                <w:color w:val="000000"/>
                <w:spacing w:val="0"/>
                <w:kern w:val="0"/>
                <w:sz w:val="16"/>
                <w:szCs w:val="16"/>
                <w:lang w:val="en-US" w:eastAsia="zh-CN" w:bidi="ar"/>
              </w:rPr>
              <w:fldChar w:fldCharType="end"/>
            </w:r>
          </w:p>
        </w:tc>
        <w:tc>
          <w:tcPr>
            <w:tcW w:w="1087" w:type="dxa"/>
            <w:vAlign w:val="center"/>
          </w:tcPr>
          <w:p>
            <w:pPr>
              <w:jc w:val="center"/>
              <w:rPr>
                <w:rFonts w:hint="eastAsia" w:ascii="宋体" w:hAnsi="宋体" w:eastAsia="宋体" w:cs="宋体"/>
                <w:i w:val="0"/>
                <w:caps w:val="0"/>
                <w:color w:val="000000"/>
                <w:spacing w:val="0"/>
                <w:kern w:val="0"/>
                <w:sz w:val="16"/>
                <w:szCs w:val="16"/>
                <w:lang w:val="en-US" w:eastAsia="zh-CN" w:bidi="ar"/>
              </w:rPr>
            </w:pPr>
          </w:p>
        </w:tc>
        <w:tc>
          <w:tcPr>
            <w:tcW w:w="4265" w:type="dxa"/>
            <w:vAlign w:val="center"/>
          </w:tcPr>
          <w:p>
            <w:pPr>
              <w:jc w:val="both"/>
              <w:rPr>
                <w:rFonts w:hint="eastAsia" w:ascii="宋体" w:hAnsi="宋体" w:eastAsia="宋体" w:cs="宋体"/>
                <w:i w:val="0"/>
                <w:caps w:val="0"/>
                <w:color w:val="000000"/>
                <w:spacing w:val="0"/>
                <w:kern w:val="0"/>
                <w:sz w:val="16"/>
                <w:szCs w:val="16"/>
                <w:lang w:val="en-US" w:eastAsia="zh-CN" w:bidi="ar"/>
              </w:rPr>
            </w:pPr>
            <w:r>
              <w:rPr>
                <w:rFonts w:hint="eastAsia" w:ascii="宋体" w:hAnsi="宋体" w:eastAsia="宋体" w:cs="宋体"/>
                <w:i w:val="0"/>
                <w:caps w:val="0"/>
                <w:color w:val="000000"/>
                <w:spacing w:val="0"/>
                <w:kern w:val="0"/>
                <w:sz w:val="16"/>
                <w:szCs w:val="16"/>
                <w:lang w:val="en-US" w:eastAsia="zh-CN" w:bidi="ar"/>
              </w:rPr>
              <w:t>《粮食质量安全监管办法》(2016年9月国家发展和改革委员会令第42号)第四十三条：“违反本办法第十一条、第十四条第二、第三、第四、第五款、第十七条第一款、第十九条、第二十二条、第二十三条、第二十五条规定的，由县级以上粮食行政管理部门责令改正，予以警告。”</w:t>
            </w:r>
          </w:p>
        </w:tc>
        <w:tc>
          <w:tcPr>
            <w:tcW w:w="1101" w:type="dxa"/>
            <w:vAlign w:val="center"/>
          </w:tcPr>
          <w:p>
            <w:pPr>
              <w:jc w:val="center"/>
              <w:rPr>
                <w:rFonts w:hint="eastAsia"/>
                <w:vertAlign w:val="baseline"/>
                <w:lang w:val="en-US" w:eastAsia="zh-CN"/>
              </w:rPr>
            </w:pPr>
            <w:r>
              <w:rPr>
                <w:rFonts w:hint="eastAsia"/>
                <w:vertAlign w:val="baseline"/>
                <w:lang w:val="en-US" w:eastAsia="zh-CN"/>
              </w:rPr>
              <w:t>一般程序</w:t>
            </w:r>
          </w:p>
        </w:tc>
        <w:tc>
          <w:tcPr>
            <w:tcW w:w="1222" w:type="dxa"/>
            <w:vAlign w:val="center"/>
          </w:tcPr>
          <w:p>
            <w:pPr>
              <w:jc w:val="center"/>
              <w:rPr>
                <w:rFonts w:hint="eastAsia"/>
                <w:vertAlign w:val="baseline"/>
                <w:lang w:val="en-US" w:eastAsia="zh-CN"/>
              </w:rPr>
            </w:pPr>
            <w:r>
              <w:rPr>
                <w:rFonts w:hint="eastAsia"/>
                <w:vertAlign w:val="baseline"/>
                <w:lang w:val="en-US" w:eastAsia="zh-CN"/>
              </w:rPr>
              <w:t>7958819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2" w:hRule="atLeast"/>
        </w:trPr>
        <w:tc>
          <w:tcPr>
            <w:tcW w:w="666" w:type="dxa"/>
            <w:vAlign w:val="center"/>
          </w:tcPr>
          <w:p>
            <w:pPr>
              <w:jc w:val="center"/>
              <w:rPr>
                <w:rFonts w:hint="eastAsia"/>
                <w:vertAlign w:val="baseline"/>
                <w:lang w:val="en-US" w:eastAsia="zh-CN"/>
              </w:rPr>
            </w:pPr>
            <w:r>
              <w:rPr>
                <w:rFonts w:hint="eastAsia"/>
                <w:vertAlign w:val="baseline"/>
                <w:lang w:val="en-US" w:eastAsia="zh-CN"/>
              </w:rPr>
              <w:t>9</w:t>
            </w:r>
          </w:p>
        </w:tc>
        <w:tc>
          <w:tcPr>
            <w:tcW w:w="1114" w:type="dxa"/>
            <w:vAlign w:val="center"/>
          </w:tcPr>
          <w:p>
            <w:pPr>
              <w:jc w:val="center"/>
              <w:rPr>
                <w:rFonts w:hint="eastAsia"/>
                <w:vertAlign w:val="baseline"/>
                <w:lang w:val="en-US" w:eastAsia="zh-CN"/>
              </w:rPr>
            </w:pPr>
            <w:r>
              <w:rPr>
                <w:rFonts w:hint="eastAsia"/>
                <w:vertAlign w:val="baseline"/>
                <w:lang w:val="en-US" w:eastAsia="zh-CN"/>
              </w:rPr>
              <w:t>区粮食和物资储备中心</w:t>
            </w:r>
          </w:p>
        </w:tc>
        <w:tc>
          <w:tcPr>
            <w:tcW w:w="1100" w:type="dxa"/>
            <w:vAlign w:val="center"/>
          </w:tcPr>
          <w:p>
            <w:pPr>
              <w:jc w:val="center"/>
              <w:rPr>
                <w:rFonts w:ascii="Helvetica" w:hAnsi="Helvetica" w:eastAsia="Helvetica" w:cs="Helvetica"/>
                <w:i w:val="0"/>
                <w:caps w:val="0"/>
                <w:color w:val="29588C"/>
                <w:spacing w:val="0"/>
                <w:sz w:val="21"/>
                <w:szCs w:val="21"/>
                <w:shd w:val="clear" w:fill="FFFFFF"/>
              </w:rPr>
            </w:pPr>
            <w:r>
              <w:rPr>
                <w:rFonts w:hint="eastAsia" w:ascii="宋体" w:hAnsi="宋体" w:eastAsia="宋体" w:cs="宋体"/>
                <w:i w:val="0"/>
                <w:caps w:val="0"/>
                <w:color w:val="000000"/>
                <w:spacing w:val="0"/>
                <w:kern w:val="0"/>
                <w:sz w:val="16"/>
                <w:szCs w:val="16"/>
                <w:lang w:val="en-US" w:eastAsia="zh-CN" w:bidi="ar"/>
              </w:rPr>
              <w:t>对承储企业违反地方储备粮管理规定的处罚</w:t>
            </w:r>
          </w:p>
        </w:tc>
        <w:tc>
          <w:tcPr>
            <w:tcW w:w="1087" w:type="dxa"/>
            <w:vAlign w:val="center"/>
          </w:tcPr>
          <w:p>
            <w:pPr>
              <w:jc w:val="center"/>
              <w:rPr>
                <w:rFonts w:hint="eastAsia" w:ascii="宋体" w:hAnsi="宋体" w:eastAsia="宋体" w:cs="宋体"/>
                <w:i w:val="0"/>
                <w:caps w:val="0"/>
                <w:color w:val="000000"/>
                <w:spacing w:val="0"/>
                <w:kern w:val="0"/>
                <w:sz w:val="16"/>
                <w:szCs w:val="16"/>
                <w:lang w:val="en-US" w:eastAsia="zh-CN" w:bidi="ar"/>
              </w:rPr>
            </w:pPr>
          </w:p>
        </w:tc>
        <w:tc>
          <w:tcPr>
            <w:tcW w:w="4265" w:type="dxa"/>
            <w:vAlign w:val="center"/>
          </w:tcPr>
          <w:p>
            <w:pPr>
              <w:jc w:val="both"/>
              <w:rPr>
                <w:rFonts w:hint="eastAsia" w:ascii="宋体" w:hAnsi="宋体" w:eastAsia="宋体" w:cs="宋体"/>
                <w:i w:val="0"/>
                <w:caps w:val="0"/>
                <w:color w:val="000000"/>
                <w:spacing w:val="0"/>
                <w:kern w:val="0"/>
                <w:sz w:val="16"/>
                <w:szCs w:val="16"/>
                <w:lang w:val="en-US" w:eastAsia="zh-CN" w:bidi="ar"/>
              </w:rPr>
            </w:pPr>
            <w:r>
              <w:rPr>
                <w:rFonts w:hint="eastAsia" w:ascii="宋体" w:hAnsi="宋体" w:eastAsia="宋体" w:cs="宋体"/>
                <w:i w:val="0"/>
                <w:caps w:val="0"/>
                <w:color w:val="000000"/>
                <w:spacing w:val="0"/>
                <w:kern w:val="0"/>
                <w:sz w:val="16"/>
                <w:szCs w:val="16"/>
                <w:lang w:val="en-US" w:eastAsia="zh-CN" w:bidi="ar"/>
              </w:rPr>
              <w:t>《山东省地方储备粮管理办法》(2006年6月山东省人民政府令第186号)第三十三条：“承储企业违反本办法规定，有下列行为之一的，由粮食行政管理部门责令限期改正，并可处以1万元以上3万元以下的罚款；对直接负责的主管人员给予降级直至开除的处分；对其他直接责任人员给予警告直至开除的处分；构成犯罪的，依法追究刑事责任：（一）虚报、瞒报地方储备粮数量的；（二）在地方储备粮中掺杂掺假、以次充好的；（三）擅自串换地方储备粮品种或者变更储存地点的；（四）造成地方储备粮陈化、霉变的；（五）拒不执行或者擅自改变地方储备粮收购、年度轮换计划和动用命令的；（六）擅自动用地方储备粮的；（七）以地方储备粮对外进行担保或者清偿债务的。”</w:t>
            </w:r>
          </w:p>
        </w:tc>
        <w:tc>
          <w:tcPr>
            <w:tcW w:w="1101" w:type="dxa"/>
            <w:vAlign w:val="center"/>
          </w:tcPr>
          <w:p>
            <w:pPr>
              <w:jc w:val="center"/>
              <w:rPr>
                <w:rFonts w:hint="eastAsia"/>
                <w:vertAlign w:val="baseline"/>
                <w:lang w:val="en-US" w:eastAsia="zh-CN"/>
              </w:rPr>
            </w:pPr>
            <w:r>
              <w:rPr>
                <w:rFonts w:hint="eastAsia"/>
                <w:vertAlign w:val="baseline"/>
                <w:lang w:val="en-US" w:eastAsia="zh-CN"/>
              </w:rPr>
              <w:t>一般程序</w:t>
            </w:r>
          </w:p>
        </w:tc>
        <w:tc>
          <w:tcPr>
            <w:tcW w:w="1222" w:type="dxa"/>
            <w:vAlign w:val="center"/>
          </w:tcPr>
          <w:p>
            <w:pPr>
              <w:jc w:val="center"/>
              <w:rPr>
                <w:rFonts w:hint="eastAsia"/>
                <w:vertAlign w:val="baseline"/>
                <w:lang w:val="en-US" w:eastAsia="zh-CN"/>
              </w:rPr>
            </w:pPr>
            <w:r>
              <w:rPr>
                <w:rFonts w:hint="eastAsia"/>
                <w:vertAlign w:val="baseline"/>
                <w:lang w:val="en-US" w:eastAsia="zh-CN"/>
              </w:rPr>
              <w:t>7958819</w:t>
            </w: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zZjViZjJhYTE0ZTI3MTVjMWI0NGU2NDI0OTNhMjIifQ=="/>
  </w:docVars>
  <w:rsids>
    <w:rsidRoot w:val="00C03BB0"/>
    <w:rsid w:val="00C03BB0"/>
    <w:rsid w:val="060B6E81"/>
    <w:rsid w:val="07106964"/>
    <w:rsid w:val="0E9B5CBF"/>
    <w:rsid w:val="1EE50E2F"/>
    <w:rsid w:val="298023FC"/>
    <w:rsid w:val="3537038C"/>
    <w:rsid w:val="37226C4E"/>
    <w:rsid w:val="4D7B16EF"/>
    <w:rsid w:val="56562605"/>
    <w:rsid w:val="58D20A84"/>
    <w:rsid w:val="7F683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2173</Words>
  <Characters>2242</Characters>
  <Lines>0</Lines>
  <Paragraphs>0</Paragraphs>
  <TotalTime>3</TotalTime>
  <ScaleCrop>false</ScaleCrop>
  <LinksUpToDate>false</LinksUpToDate>
  <CharactersWithSpaces>2242</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2022-05-07T05:09:00Z</dcterms:created>
  <dc:creator>zz01</dc:creator>
  <cp:lastModifiedBy>Hill Yang</cp:lastModifiedBy>
  <cp:lastPrinted>2023-02-15T02:39:00Z</cp:lastPrinted>
  <dcterms:modified xsi:type="dcterms:W3CDTF">2025-05-19T08:31:34Z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BBD1CB5A706C439280B8AA326F52A6CB</vt:lpwstr>
  </property>
</Properties>
</file>