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3" w:rsidRDefault="001D71A3">
      <w:pPr>
        <w:pStyle w:val="NormalWeb"/>
        <w:spacing w:beforeAutospacing="0" w:afterAutospacing="0" w:line="580" w:lineRule="exact"/>
        <w:jc w:val="center"/>
      </w:pPr>
      <w:r>
        <w:rPr>
          <w:rFonts w:ascii="方正小标宋简体" w:eastAsia="方正小标宋简体" w:hAnsi="方正小标宋简体" w:cs="方正小标宋简体" w:hint="eastAsia"/>
          <w:sz w:val="44"/>
          <w:szCs w:val="44"/>
        </w:rPr>
        <w:t>安全生产联合执法制度</w:t>
      </w:r>
    </w:p>
    <w:p w:rsidR="001D71A3" w:rsidRDefault="001D71A3">
      <w:pPr>
        <w:pStyle w:val="NormalWeb"/>
        <w:spacing w:beforeAutospacing="0" w:afterAutospacing="0" w:line="580" w:lineRule="exact"/>
        <w:ind w:firstLineChars="200" w:firstLine="600"/>
        <w:jc w:val="center"/>
      </w:pPr>
      <w:r>
        <w:rPr>
          <w:rFonts w:ascii="Times New Roman" w:hAnsi="Times New Roman" w:cs="Times New Roman"/>
          <w:sz w:val="30"/>
          <w:szCs w:val="30"/>
        </w:rPr>
        <w:t> </w:t>
      </w:r>
    </w:p>
    <w:p w:rsidR="001D71A3" w:rsidRDefault="001D71A3">
      <w:pPr>
        <w:pStyle w:val="NormalWeb"/>
        <w:shd w:val="clear" w:color="auto" w:fill="FFFFFF"/>
        <w:spacing w:beforeAutospacing="0" w:afterAutospacing="0" w:line="580" w:lineRule="exact"/>
        <w:ind w:firstLineChars="200" w:firstLine="643"/>
        <w:rPr>
          <w:rStyle w:val="Strong"/>
          <w:rFonts w:ascii="??_GB2312" w:hAnsi="??_GB2312" w:cs="??_GB2312"/>
          <w:sz w:val="32"/>
          <w:szCs w:val="32"/>
          <w:shd w:val="clear" w:color="auto" w:fill="FFFFFF"/>
        </w:rPr>
      </w:pPr>
      <w:r>
        <w:rPr>
          <w:rStyle w:val="Strong"/>
          <w:rFonts w:cs="宋体" w:hint="eastAsia"/>
          <w:sz w:val="32"/>
          <w:szCs w:val="32"/>
          <w:shd w:val="clear" w:color="auto" w:fill="FFFFFF"/>
        </w:rPr>
        <w:t>第一条</w:t>
      </w:r>
      <w:r>
        <w:rPr>
          <w:rFonts w:ascii="??_GB2312" w:hAnsi="??_GB2312" w:cs="??_GB2312"/>
          <w:sz w:val="32"/>
          <w:szCs w:val="32"/>
          <w:shd w:val="clear" w:color="auto" w:fill="FFFFFF"/>
        </w:rPr>
        <w:t> </w:t>
      </w:r>
      <w:r>
        <w:rPr>
          <w:rStyle w:val="Strong"/>
          <w:rFonts w:cs="宋体" w:hint="eastAsia"/>
          <w:sz w:val="32"/>
          <w:szCs w:val="32"/>
          <w:shd w:val="clear" w:color="auto" w:fill="FFFFFF"/>
        </w:rPr>
        <w:t>目的</w:t>
      </w:r>
    </w:p>
    <w:p w:rsidR="001D71A3" w:rsidRDefault="001D71A3">
      <w:pPr>
        <w:ind w:firstLineChars="200" w:firstLine="640"/>
        <w:rPr>
          <w:rFonts w:ascii="??_GB2312" w:hAnsi="??_GB2312" w:cs="??_GB2312"/>
          <w:sz w:val="32"/>
          <w:szCs w:val="32"/>
          <w:shd w:val="clear" w:color="auto" w:fill="FFFFFF"/>
        </w:rPr>
      </w:pPr>
      <w:r>
        <w:rPr>
          <w:rFonts w:ascii="宋体" w:hAnsi="宋体" w:cs="宋体" w:hint="eastAsia"/>
          <w:sz w:val="32"/>
          <w:szCs w:val="32"/>
          <w:shd w:val="clear" w:color="auto" w:fill="FFFFFF"/>
        </w:rPr>
        <w:t>为加强全区安全生产监督管理工作，建立健全各部门之间的联合执法机制，在实施安全生产监督管理工作中加强沟通和配合，相互支持，密切合作，并依法在各自职责范围内对有关安全生产工作实施监督管理</w:t>
      </w:r>
      <w:r>
        <w:rPr>
          <w:rFonts w:ascii="??_GB2312" w:hAnsi="??_GB2312" w:cs="??_GB2312"/>
          <w:sz w:val="32"/>
          <w:szCs w:val="32"/>
          <w:shd w:val="clear" w:color="auto" w:fill="FFFFFF"/>
        </w:rPr>
        <w:t>,</w:t>
      </w:r>
      <w:r>
        <w:rPr>
          <w:rFonts w:ascii="宋体" w:hAnsi="宋体" w:cs="宋体" w:hint="eastAsia"/>
          <w:sz w:val="32"/>
          <w:szCs w:val="32"/>
          <w:shd w:val="clear" w:color="auto" w:fill="FFFFFF"/>
        </w:rPr>
        <w:t>特制定本制度。</w:t>
      </w:r>
    </w:p>
    <w:p w:rsidR="001D71A3" w:rsidRDefault="001D71A3">
      <w:pPr>
        <w:ind w:firstLineChars="200" w:firstLine="643"/>
        <w:rPr>
          <w:rStyle w:val="Strong"/>
          <w:rFonts w:ascii="??_GB2312" w:hAnsi="??_GB2312" w:cs="??_GB2312"/>
          <w:sz w:val="32"/>
          <w:szCs w:val="32"/>
        </w:rPr>
      </w:pPr>
      <w:r>
        <w:rPr>
          <w:rStyle w:val="Strong"/>
          <w:rFonts w:ascii="宋体" w:hAnsi="宋体" w:cs="宋体" w:hint="eastAsia"/>
          <w:sz w:val="32"/>
          <w:szCs w:val="32"/>
        </w:rPr>
        <w:t>第二条</w:t>
      </w:r>
      <w:r>
        <w:rPr>
          <w:rFonts w:ascii="??_GB2312" w:hAnsi="??_GB2312" w:cs="??_GB2312"/>
          <w:sz w:val="32"/>
          <w:szCs w:val="32"/>
        </w:rPr>
        <w:t> </w:t>
      </w:r>
      <w:r>
        <w:rPr>
          <w:rStyle w:val="Strong"/>
          <w:rFonts w:ascii="宋体" w:hAnsi="宋体" w:cs="宋体" w:hint="eastAsia"/>
          <w:sz w:val="32"/>
          <w:szCs w:val="32"/>
        </w:rPr>
        <w:t>适用范围</w:t>
      </w:r>
    </w:p>
    <w:p w:rsidR="001D71A3" w:rsidRDefault="001D71A3">
      <w:pPr>
        <w:ind w:firstLineChars="200" w:firstLine="640"/>
        <w:rPr>
          <w:rFonts w:ascii="??_GB2312" w:hAnsi="??_GB2312" w:cs="??_GB2312"/>
          <w:sz w:val="32"/>
          <w:szCs w:val="32"/>
          <w:shd w:val="clear" w:color="auto" w:fill="FFFFFF"/>
        </w:rPr>
      </w:pPr>
      <w:r>
        <w:rPr>
          <w:rFonts w:ascii="宋体" w:hAnsi="宋体" w:cs="宋体" w:hint="eastAsia"/>
          <w:sz w:val="32"/>
          <w:szCs w:val="32"/>
          <w:shd w:val="clear" w:color="auto" w:fill="FFFFFF"/>
        </w:rPr>
        <w:t>本制度适用</w:t>
      </w:r>
      <w:r>
        <w:rPr>
          <w:rFonts w:ascii="??_GB2312" w:hAnsi="??_GB2312" w:cs="??_GB2312"/>
          <w:sz w:val="32"/>
          <w:szCs w:val="32"/>
          <w:shd w:val="clear" w:color="auto" w:fill="FFFFFF"/>
        </w:rPr>
        <w:t xml:space="preserve"> </w:t>
      </w:r>
      <w:r>
        <w:rPr>
          <w:rFonts w:ascii="宋体" w:hAnsi="宋体" w:cs="宋体" w:hint="eastAsia"/>
          <w:sz w:val="32"/>
          <w:szCs w:val="32"/>
          <w:shd w:val="clear" w:color="auto" w:fill="FFFFFF"/>
        </w:rPr>
        <w:t>全区各负有安全生产监督管理职责部门的联合执法。</w:t>
      </w:r>
    </w:p>
    <w:p w:rsidR="001D71A3" w:rsidRDefault="001D71A3">
      <w:pPr>
        <w:ind w:firstLineChars="200" w:firstLine="643"/>
        <w:rPr>
          <w:rStyle w:val="Strong"/>
          <w:rFonts w:ascii="??_GB2312" w:hAnsi="??_GB2312" w:cs="??_GB2312"/>
          <w:sz w:val="32"/>
          <w:szCs w:val="32"/>
        </w:rPr>
      </w:pPr>
      <w:r>
        <w:rPr>
          <w:rStyle w:val="Strong"/>
          <w:rFonts w:ascii="宋体" w:hAnsi="宋体" w:cs="宋体" w:hint="eastAsia"/>
          <w:sz w:val="32"/>
          <w:szCs w:val="32"/>
        </w:rPr>
        <w:t>第三条</w:t>
      </w:r>
      <w:r>
        <w:rPr>
          <w:rStyle w:val="Strong"/>
          <w:rFonts w:ascii="??_GB2312" w:hAnsi="??_GB2312" w:cs="??_GB2312"/>
          <w:sz w:val="32"/>
          <w:szCs w:val="32"/>
        </w:rPr>
        <w:t xml:space="preserve"> </w:t>
      </w:r>
      <w:r>
        <w:rPr>
          <w:rStyle w:val="Strong"/>
          <w:rFonts w:ascii="宋体" w:hAnsi="宋体" w:cs="宋体" w:hint="eastAsia"/>
          <w:sz w:val="32"/>
          <w:szCs w:val="32"/>
        </w:rPr>
        <w:t>原则</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一</w:t>
      </w:r>
      <w:r>
        <w:rPr>
          <w:rFonts w:ascii="??_GB2312" w:hAnsi="??_GB2312" w:cs="??_GB2312"/>
          <w:sz w:val="32"/>
          <w:szCs w:val="32"/>
          <w:shd w:val="clear" w:color="auto" w:fill="FFFFFF"/>
        </w:rPr>
        <w:t>)</w:t>
      </w:r>
      <w:r>
        <w:rPr>
          <w:rFonts w:ascii="宋体" w:hAnsi="宋体" w:cs="宋体" w:hint="eastAsia"/>
          <w:sz w:val="32"/>
          <w:szCs w:val="32"/>
          <w:shd w:val="clear" w:color="auto" w:fill="FFFFFF"/>
        </w:rPr>
        <w:t>坚持有法必依</w:t>
      </w:r>
      <w:r>
        <w:rPr>
          <w:rFonts w:ascii="??_GB2312" w:hAnsi="??_GB2312" w:cs="??_GB2312"/>
          <w:sz w:val="32"/>
          <w:szCs w:val="32"/>
          <w:shd w:val="clear" w:color="auto" w:fill="FFFFFF"/>
        </w:rPr>
        <w:t>,</w:t>
      </w:r>
      <w:r>
        <w:rPr>
          <w:rFonts w:ascii="宋体" w:hAnsi="宋体" w:cs="宋体" w:hint="eastAsia"/>
          <w:sz w:val="32"/>
          <w:szCs w:val="32"/>
          <w:shd w:val="clear" w:color="auto" w:fill="FFFFFF"/>
        </w:rPr>
        <w:t>执法必严</w:t>
      </w:r>
      <w:r>
        <w:rPr>
          <w:rFonts w:ascii="??_GB2312" w:hAnsi="??_GB2312" w:cs="??_GB2312"/>
          <w:sz w:val="32"/>
          <w:szCs w:val="32"/>
          <w:shd w:val="clear" w:color="auto" w:fill="FFFFFF"/>
        </w:rPr>
        <w:t>,</w:t>
      </w:r>
      <w:r>
        <w:rPr>
          <w:rFonts w:ascii="宋体" w:hAnsi="宋体" w:cs="宋体" w:hint="eastAsia"/>
          <w:sz w:val="32"/>
          <w:szCs w:val="32"/>
          <w:shd w:val="clear" w:color="auto" w:fill="FFFFFF"/>
        </w:rPr>
        <w:t>违法必究的原则。做到主体合法、权限合法、依据合法、裁量适当</w:t>
      </w:r>
      <w:r>
        <w:rPr>
          <w:rFonts w:ascii="??_GB2312" w:hAnsi="??_GB2312" w:cs="??_GB2312"/>
          <w:sz w:val="32"/>
          <w:szCs w:val="32"/>
          <w:shd w:val="clear" w:color="auto" w:fill="FFFFFF"/>
        </w:rPr>
        <w:t>,</w:t>
      </w:r>
      <w:r>
        <w:rPr>
          <w:rFonts w:ascii="宋体" w:hAnsi="宋体" w:cs="宋体" w:hint="eastAsia"/>
          <w:sz w:val="32"/>
          <w:szCs w:val="32"/>
          <w:shd w:val="clear" w:color="auto" w:fill="FFFFFF"/>
        </w:rPr>
        <w:t>严格按照法律规定</w:t>
      </w:r>
      <w:r>
        <w:rPr>
          <w:rFonts w:ascii="??_GB2312" w:hAnsi="??_GB2312" w:cs="??_GB2312"/>
          <w:sz w:val="32"/>
          <w:szCs w:val="32"/>
          <w:shd w:val="clear" w:color="auto" w:fill="FFFFFF"/>
        </w:rPr>
        <w:t xml:space="preserve">, </w:t>
      </w:r>
      <w:r>
        <w:rPr>
          <w:rFonts w:ascii="宋体" w:hAnsi="宋体" w:cs="宋体" w:hint="eastAsia"/>
          <w:sz w:val="32"/>
          <w:szCs w:val="32"/>
          <w:shd w:val="clear" w:color="auto" w:fill="FFFFFF"/>
        </w:rPr>
        <w:t>严肃查处安全生产违法行为。</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二</w:t>
      </w:r>
      <w:r>
        <w:rPr>
          <w:rFonts w:ascii="??_GB2312" w:hAnsi="??_GB2312" w:cs="??_GB2312"/>
          <w:sz w:val="32"/>
          <w:szCs w:val="32"/>
          <w:shd w:val="clear" w:color="auto" w:fill="FFFFFF"/>
        </w:rPr>
        <w:t>)</w:t>
      </w:r>
      <w:r>
        <w:rPr>
          <w:rFonts w:ascii="宋体" w:hAnsi="宋体" w:cs="宋体" w:hint="eastAsia"/>
          <w:sz w:val="32"/>
          <w:szCs w:val="32"/>
          <w:shd w:val="clear" w:color="auto" w:fill="FFFFFF"/>
        </w:rPr>
        <w:t>坚持程序合法</w:t>
      </w:r>
      <w:r>
        <w:rPr>
          <w:rFonts w:ascii="??_GB2312" w:hAnsi="??_GB2312" w:cs="??_GB2312"/>
          <w:sz w:val="32"/>
          <w:szCs w:val="32"/>
          <w:shd w:val="clear" w:color="auto" w:fill="FFFFFF"/>
        </w:rPr>
        <w:t>,</w:t>
      </w:r>
      <w:r>
        <w:rPr>
          <w:rFonts w:ascii="宋体" w:hAnsi="宋体" w:cs="宋体" w:hint="eastAsia"/>
          <w:sz w:val="32"/>
          <w:szCs w:val="32"/>
          <w:shd w:val="clear" w:color="auto" w:fill="FFFFFF"/>
        </w:rPr>
        <w:t>证据确凿</w:t>
      </w:r>
      <w:r>
        <w:rPr>
          <w:rFonts w:ascii="??_GB2312" w:hAnsi="??_GB2312" w:cs="??_GB2312"/>
          <w:sz w:val="32"/>
          <w:szCs w:val="32"/>
          <w:shd w:val="clear" w:color="auto" w:fill="FFFFFF"/>
        </w:rPr>
        <w:t>,</w:t>
      </w:r>
      <w:r>
        <w:rPr>
          <w:rFonts w:ascii="宋体" w:hAnsi="宋体" w:cs="宋体" w:hint="eastAsia"/>
          <w:sz w:val="32"/>
          <w:szCs w:val="32"/>
          <w:shd w:val="clear" w:color="auto" w:fill="FFFFFF"/>
        </w:rPr>
        <w:t>依据准确的原则。做到遵循法定程序、注重事实证据、正确适用法律。</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三</w:t>
      </w:r>
      <w:r>
        <w:rPr>
          <w:rFonts w:ascii="??_GB2312" w:hAnsi="??_GB2312" w:cs="??_GB2312"/>
          <w:sz w:val="32"/>
          <w:szCs w:val="32"/>
          <w:shd w:val="clear" w:color="auto" w:fill="FFFFFF"/>
        </w:rPr>
        <w:t>)</w:t>
      </w:r>
      <w:r>
        <w:rPr>
          <w:rFonts w:ascii="宋体" w:hAnsi="宋体" w:cs="宋体" w:hint="eastAsia"/>
          <w:sz w:val="32"/>
          <w:szCs w:val="32"/>
          <w:shd w:val="clear" w:color="auto" w:fill="FFFFFF"/>
        </w:rPr>
        <w:t>坚持严格执法，公正执法</w:t>
      </w:r>
      <w:r>
        <w:rPr>
          <w:rFonts w:ascii="??_GB2312" w:hAnsi="??_GB2312" w:cs="??_GB2312"/>
          <w:sz w:val="32"/>
          <w:szCs w:val="32"/>
          <w:shd w:val="clear" w:color="auto" w:fill="FFFFFF"/>
        </w:rPr>
        <w:t>,</w:t>
      </w:r>
      <w:r>
        <w:rPr>
          <w:rFonts w:ascii="宋体" w:hAnsi="宋体" w:cs="宋体" w:hint="eastAsia"/>
          <w:sz w:val="32"/>
          <w:szCs w:val="32"/>
          <w:shd w:val="clear" w:color="auto" w:fill="FFFFFF"/>
        </w:rPr>
        <w:t>文明执法的原则。做到权利、义务和权力、责任相统一，实体公正和程序公正相统一，行为规范和文明礼貌相统一。</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四</w:t>
      </w:r>
      <w:r>
        <w:rPr>
          <w:rFonts w:ascii="??_GB2312" w:hAnsi="??_GB2312" w:cs="??_GB2312"/>
          <w:sz w:val="32"/>
          <w:szCs w:val="32"/>
          <w:shd w:val="clear" w:color="auto" w:fill="FFFFFF"/>
        </w:rPr>
        <w:t>)</w:t>
      </w:r>
      <w:r>
        <w:rPr>
          <w:rFonts w:ascii="宋体" w:hAnsi="宋体" w:cs="宋体" w:hint="eastAsia"/>
          <w:sz w:val="32"/>
          <w:szCs w:val="32"/>
          <w:shd w:val="clear" w:color="auto" w:fill="FFFFFF"/>
        </w:rPr>
        <w:t>坚持安全第一</w:t>
      </w:r>
      <w:r>
        <w:rPr>
          <w:rFonts w:ascii="??_GB2312" w:hAnsi="??_GB2312" w:cs="??_GB2312"/>
          <w:sz w:val="32"/>
          <w:szCs w:val="32"/>
          <w:shd w:val="clear" w:color="auto" w:fill="FFFFFF"/>
        </w:rPr>
        <w:t>,</w:t>
      </w:r>
      <w:r>
        <w:rPr>
          <w:rFonts w:ascii="宋体" w:hAnsi="宋体" w:cs="宋体" w:hint="eastAsia"/>
          <w:sz w:val="32"/>
          <w:szCs w:val="32"/>
          <w:shd w:val="clear" w:color="auto" w:fill="FFFFFF"/>
        </w:rPr>
        <w:t>预防为主</w:t>
      </w:r>
      <w:r>
        <w:rPr>
          <w:rFonts w:ascii="??_GB2312" w:hAnsi="??_GB2312" w:cs="??_GB2312"/>
          <w:sz w:val="32"/>
          <w:szCs w:val="32"/>
          <w:shd w:val="clear" w:color="auto" w:fill="FFFFFF"/>
        </w:rPr>
        <w:t>,</w:t>
      </w:r>
      <w:r>
        <w:rPr>
          <w:rFonts w:ascii="宋体" w:hAnsi="宋体" w:cs="宋体" w:hint="eastAsia"/>
          <w:sz w:val="32"/>
          <w:szCs w:val="32"/>
          <w:shd w:val="clear" w:color="auto" w:fill="FFFFFF"/>
        </w:rPr>
        <w:t>综合治理的原则。做到坚持安全为先、搞好事前控制、落实齐抓共管。</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五</w:t>
      </w:r>
      <w:r>
        <w:rPr>
          <w:rFonts w:ascii="??_GB2312" w:hAnsi="??_GB2312" w:cs="??_GB2312"/>
          <w:sz w:val="32"/>
          <w:szCs w:val="32"/>
          <w:shd w:val="clear" w:color="auto" w:fill="FFFFFF"/>
        </w:rPr>
        <w:t>)</w:t>
      </w:r>
      <w:r>
        <w:rPr>
          <w:rFonts w:ascii="宋体" w:hAnsi="宋体" w:cs="宋体" w:hint="eastAsia"/>
          <w:sz w:val="32"/>
          <w:szCs w:val="32"/>
          <w:shd w:val="clear" w:color="auto" w:fill="FFFFFF"/>
        </w:rPr>
        <w:t>坚持教育和惩罚相结合的原则。做到把惩罚做为手段，把教育做为目的，切实发挥行政处罚的教育警示作用。</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六</w:t>
      </w:r>
      <w:r>
        <w:rPr>
          <w:rFonts w:ascii="??_GB2312" w:hAnsi="??_GB2312" w:cs="??_GB2312"/>
          <w:sz w:val="32"/>
          <w:szCs w:val="32"/>
          <w:shd w:val="clear" w:color="auto" w:fill="FFFFFF"/>
        </w:rPr>
        <w:t>)</w:t>
      </w:r>
      <w:r>
        <w:rPr>
          <w:rFonts w:ascii="宋体" w:hAnsi="宋体" w:cs="宋体" w:hint="eastAsia"/>
          <w:sz w:val="32"/>
          <w:szCs w:val="32"/>
          <w:shd w:val="clear" w:color="auto" w:fill="FFFFFF"/>
        </w:rPr>
        <w:t>坚持以人为本的原则。树立安全第一、生命至上的监管理念</w:t>
      </w:r>
      <w:r>
        <w:rPr>
          <w:rFonts w:ascii="??_GB2312" w:hAnsi="??_GB2312" w:cs="??_GB2312"/>
          <w:sz w:val="32"/>
          <w:szCs w:val="32"/>
          <w:shd w:val="clear" w:color="auto" w:fill="FFFFFF"/>
        </w:rPr>
        <w:t>,</w:t>
      </w:r>
      <w:r>
        <w:rPr>
          <w:rFonts w:ascii="宋体" w:hAnsi="宋体" w:cs="宋体" w:hint="eastAsia"/>
          <w:sz w:val="32"/>
          <w:szCs w:val="32"/>
          <w:shd w:val="clear" w:color="auto" w:fill="FFFFFF"/>
        </w:rPr>
        <w:t>切实把保障人的生命权和健康权放在第一位，推动科学发展，实现安全发展。</w:t>
      </w:r>
    </w:p>
    <w:p w:rsidR="001D71A3" w:rsidRDefault="001D71A3">
      <w:pPr>
        <w:ind w:firstLineChars="200" w:firstLine="643"/>
        <w:rPr>
          <w:rStyle w:val="Strong"/>
          <w:rFonts w:ascii="??_GB2312" w:hAnsi="??_GB2312" w:cs="??_GB2312"/>
          <w:sz w:val="32"/>
          <w:szCs w:val="32"/>
        </w:rPr>
      </w:pPr>
      <w:r>
        <w:rPr>
          <w:rStyle w:val="Strong"/>
          <w:rFonts w:ascii="宋体" w:hAnsi="宋体" w:cs="宋体" w:hint="eastAsia"/>
          <w:sz w:val="32"/>
          <w:szCs w:val="32"/>
        </w:rPr>
        <w:t>第四条</w:t>
      </w:r>
      <w:r>
        <w:rPr>
          <w:rStyle w:val="Strong"/>
          <w:rFonts w:ascii="??_GB2312" w:hAnsi="??_GB2312" w:cs="??_GB2312"/>
          <w:sz w:val="32"/>
          <w:szCs w:val="32"/>
        </w:rPr>
        <w:t xml:space="preserve"> </w:t>
      </w:r>
      <w:r>
        <w:rPr>
          <w:rStyle w:val="Strong"/>
          <w:rFonts w:ascii="宋体" w:hAnsi="宋体" w:cs="宋体" w:hint="eastAsia"/>
          <w:sz w:val="32"/>
          <w:szCs w:val="32"/>
        </w:rPr>
        <w:t>安全生产联合执法的主要内容</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一</w:t>
      </w:r>
      <w:r>
        <w:rPr>
          <w:rFonts w:ascii="??_GB2312" w:hAnsi="??_GB2312" w:cs="??_GB2312"/>
          <w:sz w:val="32"/>
          <w:szCs w:val="32"/>
          <w:shd w:val="clear" w:color="auto" w:fill="FFFFFF"/>
        </w:rPr>
        <w:t>)</w:t>
      </w:r>
      <w:r>
        <w:rPr>
          <w:rFonts w:ascii="宋体" w:hAnsi="宋体" w:cs="宋体" w:hint="eastAsia"/>
          <w:sz w:val="32"/>
          <w:szCs w:val="32"/>
          <w:shd w:val="clear" w:color="auto" w:fill="FFFFFF"/>
        </w:rPr>
        <w:t>各行业监管部门按照各自的法定职责范围联合查处的非法、违法行为</w:t>
      </w:r>
      <w:r>
        <w:rPr>
          <w:rFonts w:ascii="??_GB2312" w:hAnsi="??_GB2312" w:cs="??_GB2312"/>
          <w:sz w:val="32"/>
          <w:szCs w:val="32"/>
          <w:shd w:val="clear" w:color="auto" w:fill="FFFFFF"/>
        </w:rPr>
        <w:t>;</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二</w:t>
      </w:r>
      <w:r>
        <w:rPr>
          <w:rFonts w:ascii="??_GB2312" w:hAnsi="??_GB2312" w:cs="??_GB2312"/>
          <w:sz w:val="32"/>
          <w:szCs w:val="32"/>
          <w:shd w:val="clear" w:color="auto" w:fill="FFFFFF"/>
        </w:rPr>
        <w:t>)</w:t>
      </w:r>
      <w:r>
        <w:rPr>
          <w:rFonts w:ascii="宋体" w:hAnsi="宋体" w:cs="宋体" w:hint="eastAsia"/>
          <w:sz w:val="32"/>
          <w:szCs w:val="32"/>
          <w:shd w:val="clear" w:color="auto" w:fill="FFFFFF"/>
        </w:rPr>
        <w:t>安全生产工作联席会议统一研究、部署的安全生产联合执法行动。</w:t>
      </w:r>
    </w:p>
    <w:p w:rsidR="001D71A3" w:rsidRDefault="001D71A3">
      <w:pPr>
        <w:ind w:firstLineChars="200" w:firstLine="643"/>
        <w:rPr>
          <w:rStyle w:val="Strong"/>
          <w:rFonts w:ascii="??_GB2312" w:hAnsi="??_GB2312" w:cs="??_GB2312"/>
          <w:sz w:val="32"/>
          <w:szCs w:val="32"/>
        </w:rPr>
      </w:pPr>
      <w:r>
        <w:rPr>
          <w:rStyle w:val="Strong"/>
          <w:rFonts w:ascii="宋体" w:hAnsi="宋体" w:cs="宋体" w:hint="eastAsia"/>
          <w:sz w:val="32"/>
          <w:szCs w:val="32"/>
        </w:rPr>
        <w:t>第五条</w:t>
      </w:r>
      <w:r>
        <w:rPr>
          <w:rStyle w:val="Strong"/>
          <w:rFonts w:ascii="??_GB2312" w:hAnsi="??_GB2312" w:cs="??_GB2312"/>
          <w:sz w:val="32"/>
          <w:szCs w:val="32"/>
        </w:rPr>
        <w:t xml:space="preserve"> </w:t>
      </w:r>
      <w:r>
        <w:rPr>
          <w:rStyle w:val="Strong"/>
          <w:rFonts w:ascii="宋体" w:hAnsi="宋体" w:cs="宋体" w:hint="eastAsia"/>
          <w:sz w:val="32"/>
          <w:szCs w:val="32"/>
        </w:rPr>
        <w:t>联合执法的启动机制</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一</w:t>
      </w:r>
      <w:r>
        <w:rPr>
          <w:rFonts w:ascii="??_GB2312" w:hAnsi="??_GB2312" w:cs="??_GB2312"/>
          <w:sz w:val="32"/>
          <w:szCs w:val="32"/>
          <w:shd w:val="clear" w:color="auto" w:fill="FFFFFF"/>
        </w:rPr>
        <w:t>)</w:t>
      </w:r>
      <w:r>
        <w:rPr>
          <w:rFonts w:ascii="宋体" w:hAnsi="宋体" w:cs="宋体" w:hint="eastAsia"/>
          <w:sz w:val="32"/>
          <w:szCs w:val="32"/>
          <w:shd w:val="clear" w:color="auto" w:fill="FFFFFF"/>
        </w:rPr>
        <w:t>常规启动机制。需要开展常规的、重大的联合执法以及上级要求开展联合执法行动时，由牵头部门提出联合执法行动方案</w:t>
      </w:r>
      <w:r>
        <w:rPr>
          <w:rFonts w:ascii="??_GB2312" w:hAnsi="??_GB2312" w:cs="??_GB2312"/>
          <w:sz w:val="32"/>
          <w:szCs w:val="32"/>
          <w:shd w:val="clear" w:color="auto" w:fill="FFFFFF"/>
        </w:rPr>
        <w:t>,</w:t>
      </w:r>
      <w:r>
        <w:rPr>
          <w:rFonts w:ascii="宋体" w:hAnsi="宋体" w:cs="宋体" w:hint="eastAsia"/>
          <w:sz w:val="32"/>
          <w:szCs w:val="32"/>
          <w:shd w:val="clear" w:color="auto" w:fill="FFFFFF"/>
        </w:rPr>
        <w:t>协调有关监管部门组织实施。</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二</w:t>
      </w:r>
      <w:r>
        <w:rPr>
          <w:rFonts w:ascii="??_GB2312" w:hAnsi="??_GB2312" w:cs="??_GB2312"/>
          <w:sz w:val="32"/>
          <w:szCs w:val="32"/>
          <w:shd w:val="clear" w:color="auto" w:fill="FFFFFF"/>
        </w:rPr>
        <w:t>)</w:t>
      </w:r>
      <w:r>
        <w:rPr>
          <w:rFonts w:ascii="宋体" w:hAnsi="宋体" w:cs="宋体" w:hint="eastAsia"/>
          <w:sz w:val="32"/>
          <w:szCs w:val="32"/>
          <w:shd w:val="clear" w:color="auto" w:fill="FFFFFF"/>
        </w:rPr>
        <w:t>专项启动机制。对单一专业执法力量难以纠正、制止、查处的违法行为，牵头部门可提前</w:t>
      </w:r>
      <w:r>
        <w:rPr>
          <w:rFonts w:ascii="??_GB2312" w:hAnsi="??_GB2312" w:cs="??_GB2312"/>
          <w:sz w:val="32"/>
          <w:szCs w:val="32"/>
          <w:shd w:val="clear" w:color="auto" w:fill="FFFFFF"/>
        </w:rPr>
        <w:t>3</w:t>
      </w:r>
      <w:r>
        <w:rPr>
          <w:rFonts w:ascii="宋体" w:hAnsi="宋体" w:cs="宋体" w:hint="eastAsia"/>
          <w:sz w:val="32"/>
          <w:szCs w:val="32"/>
          <w:shd w:val="clear" w:color="auto" w:fill="FFFFFF"/>
        </w:rPr>
        <w:t>日将联合行动方案</w:t>
      </w:r>
      <w:r>
        <w:rPr>
          <w:rFonts w:ascii="??_GB2312" w:hAnsi="??_GB2312" w:cs="??_GB2312"/>
          <w:sz w:val="32"/>
          <w:szCs w:val="32"/>
          <w:shd w:val="clear" w:color="auto" w:fill="FFFFFF"/>
        </w:rPr>
        <w:t>(</w:t>
      </w:r>
      <w:r>
        <w:rPr>
          <w:rFonts w:ascii="宋体" w:hAnsi="宋体" w:cs="宋体" w:hint="eastAsia"/>
          <w:sz w:val="32"/>
          <w:szCs w:val="32"/>
          <w:shd w:val="clear" w:color="auto" w:fill="FFFFFF"/>
        </w:rPr>
        <w:t>草案</w:t>
      </w:r>
      <w:r>
        <w:rPr>
          <w:rFonts w:ascii="??_GB2312" w:hAnsi="??_GB2312" w:cs="??_GB2312"/>
          <w:sz w:val="32"/>
          <w:szCs w:val="32"/>
          <w:shd w:val="clear" w:color="auto" w:fill="FFFFFF"/>
        </w:rPr>
        <w:t>)</w:t>
      </w:r>
      <w:r>
        <w:rPr>
          <w:rFonts w:ascii="宋体" w:hAnsi="宋体" w:cs="宋体" w:hint="eastAsia"/>
          <w:sz w:val="32"/>
          <w:szCs w:val="32"/>
          <w:shd w:val="clear" w:color="auto" w:fill="FFFFFF"/>
        </w:rPr>
        <w:t>提交安委办，并组织实施。</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三</w:t>
      </w:r>
      <w:r>
        <w:rPr>
          <w:rFonts w:ascii="??_GB2312" w:hAnsi="??_GB2312" w:cs="??_GB2312"/>
          <w:sz w:val="32"/>
          <w:szCs w:val="32"/>
          <w:shd w:val="clear" w:color="auto" w:fill="FFFFFF"/>
        </w:rPr>
        <w:t>)</w:t>
      </w:r>
      <w:r>
        <w:rPr>
          <w:rFonts w:ascii="宋体" w:hAnsi="宋体" w:cs="宋体" w:hint="eastAsia"/>
          <w:sz w:val="32"/>
          <w:szCs w:val="32"/>
          <w:shd w:val="clear" w:color="auto" w:fill="FFFFFF"/>
        </w:rPr>
        <w:t>紧急启动机制。遇到突发事件或其他紧急事件需要开展联合执法时</w:t>
      </w:r>
      <w:r>
        <w:rPr>
          <w:rFonts w:ascii="??_GB2312" w:hAnsi="??_GB2312" w:cs="??_GB2312"/>
          <w:sz w:val="32"/>
          <w:szCs w:val="32"/>
          <w:shd w:val="clear" w:color="auto" w:fill="FFFFFF"/>
        </w:rPr>
        <w:t>,</w:t>
      </w:r>
      <w:r>
        <w:rPr>
          <w:rFonts w:ascii="宋体" w:hAnsi="宋体" w:cs="宋体" w:hint="eastAsia"/>
          <w:sz w:val="32"/>
          <w:szCs w:val="32"/>
          <w:shd w:val="clear" w:color="auto" w:fill="FFFFFF"/>
        </w:rPr>
        <w:t>牵头部门应及时协调各有关监管部门共同组织实施，事后予以总结。</w:t>
      </w:r>
    </w:p>
    <w:p w:rsidR="001D71A3" w:rsidRDefault="001D71A3">
      <w:pPr>
        <w:ind w:firstLineChars="200" w:firstLine="643"/>
        <w:rPr>
          <w:rStyle w:val="Strong"/>
          <w:rFonts w:ascii="??_GB2312" w:hAnsi="??_GB2312" w:cs="??_GB2312"/>
          <w:sz w:val="32"/>
          <w:szCs w:val="32"/>
        </w:rPr>
      </w:pPr>
      <w:r>
        <w:rPr>
          <w:rStyle w:val="Strong"/>
          <w:rFonts w:ascii="宋体" w:hAnsi="宋体" w:cs="宋体" w:hint="eastAsia"/>
          <w:sz w:val="32"/>
          <w:szCs w:val="32"/>
        </w:rPr>
        <w:t>第六条</w:t>
      </w:r>
      <w:r>
        <w:rPr>
          <w:rStyle w:val="Strong"/>
          <w:rFonts w:ascii="??_GB2312" w:hAnsi="??_GB2312" w:cs="??_GB2312"/>
          <w:sz w:val="32"/>
          <w:szCs w:val="32"/>
        </w:rPr>
        <w:t xml:space="preserve"> </w:t>
      </w:r>
      <w:r>
        <w:rPr>
          <w:rStyle w:val="Strong"/>
          <w:rFonts w:ascii="宋体" w:hAnsi="宋体" w:cs="宋体" w:hint="eastAsia"/>
          <w:sz w:val="32"/>
          <w:szCs w:val="32"/>
        </w:rPr>
        <w:t>一般规定</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一</w:t>
      </w:r>
      <w:r>
        <w:rPr>
          <w:rFonts w:ascii="??_GB2312" w:hAnsi="??_GB2312" w:cs="??_GB2312"/>
          <w:sz w:val="32"/>
          <w:szCs w:val="32"/>
          <w:shd w:val="clear" w:color="auto" w:fill="FFFFFF"/>
        </w:rPr>
        <w:t>)</w:t>
      </w:r>
      <w:r>
        <w:rPr>
          <w:rFonts w:ascii="宋体" w:hAnsi="宋体" w:cs="宋体" w:hint="eastAsia"/>
          <w:sz w:val="32"/>
          <w:szCs w:val="32"/>
          <w:shd w:val="clear" w:color="auto" w:fill="FFFFFF"/>
        </w:rPr>
        <w:t>联合执法过程中发现的安全隐患有行业主管部门负责监督整改，由联合执法的各监管部门对查出的问题分别复查验收。</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二</w:t>
      </w:r>
      <w:r>
        <w:rPr>
          <w:rFonts w:ascii="??_GB2312" w:hAnsi="??_GB2312" w:cs="??_GB2312"/>
          <w:sz w:val="32"/>
          <w:szCs w:val="32"/>
          <w:shd w:val="clear" w:color="auto" w:fill="FFFFFF"/>
        </w:rPr>
        <w:t>)</w:t>
      </w:r>
      <w:r>
        <w:rPr>
          <w:rFonts w:ascii="宋体" w:hAnsi="宋体" w:cs="宋体" w:hint="eastAsia"/>
          <w:sz w:val="32"/>
          <w:szCs w:val="32"/>
          <w:shd w:val="clear" w:color="auto" w:fill="FFFFFF"/>
        </w:rPr>
        <w:t>安全生产联合执法应当制订联合执法实施方案</w:t>
      </w:r>
      <w:r>
        <w:rPr>
          <w:rFonts w:ascii="??_GB2312" w:hAnsi="??_GB2312" w:cs="??_GB2312"/>
          <w:sz w:val="32"/>
          <w:szCs w:val="32"/>
          <w:shd w:val="clear" w:color="auto" w:fill="FFFFFF"/>
        </w:rPr>
        <w:t>,</w:t>
      </w:r>
      <w:r>
        <w:rPr>
          <w:rFonts w:ascii="宋体" w:hAnsi="宋体" w:cs="宋体" w:hint="eastAsia"/>
          <w:sz w:val="32"/>
          <w:szCs w:val="32"/>
          <w:shd w:val="clear" w:color="auto" w:fill="FFFFFF"/>
        </w:rPr>
        <w:t>明确执法内容、方法、步骤、时间安排和参与部门等事项。</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三</w:t>
      </w:r>
      <w:r>
        <w:rPr>
          <w:rFonts w:ascii="??_GB2312" w:hAnsi="??_GB2312" w:cs="??_GB2312"/>
          <w:sz w:val="32"/>
          <w:szCs w:val="32"/>
          <w:shd w:val="clear" w:color="auto" w:fill="FFFFFF"/>
        </w:rPr>
        <w:t>)</w:t>
      </w:r>
      <w:r>
        <w:rPr>
          <w:rFonts w:ascii="宋体" w:hAnsi="宋体" w:cs="宋体" w:hint="eastAsia"/>
          <w:sz w:val="32"/>
          <w:szCs w:val="32"/>
          <w:shd w:val="clear" w:color="auto" w:fill="FFFFFF"/>
        </w:rPr>
        <w:t>参加联合执法的监管部门要指派具有行政执法资质、业务熟练的人员参加联合执法。</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w:t>
      </w:r>
      <w:r>
        <w:rPr>
          <w:rFonts w:ascii="宋体" w:hAnsi="宋体" w:cs="宋体" w:hint="eastAsia"/>
          <w:sz w:val="32"/>
          <w:szCs w:val="32"/>
          <w:shd w:val="clear" w:color="auto" w:fill="FFFFFF"/>
        </w:rPr>
        <w:t>四</w:t>
      </w:r>
      <w:r>
        <w:rPr>
          <w:rFonts w:ascii="??_GB2312" w:hAnsi="??_GB2312" w:cs="??_GB2312"/>
          <w:sz w:val="32"/>
          <w:szCs w:val="32"/>
          <w:shd w:val="clear" w:color="auto" w:fill="FFFFFF"/>
        </w:rPr>
        <w:t>)</w:t>
      </w:r>
      <w:r>
        <w:rPr>
          <w:rFonts w:ascii="宋体" w:hAnsi="宋体" w:cs="宋体" w:hint="eastAsia"/>
          <w:sz w:val="32"/>
          <w:szCs w:val="32"/>
          <w:shd w:val="clear" w:color="auto" w:fill="FFFFFF"/>
        </w:rPr>
        <w:t>各相关监管部门要积极配合执法牵头组织部门的工作，依照有关法律法规规定各司其职</w:t>
      </w:r>
      <w:r>
        <w:rPr>
          <w:rFonts w:ascii="??_GB2312" w:hAnsi="??_GB2312" w:cs="??_GB2312"/>
          <w:sz w:val="32"/>
          <w:szCs w:val="32"/>
          <w:shd w:val="clear" w:color="auto" w:fill="FFFFFF"/>
        </w:rPr>
        <w:t>,</w:t>
      </w:r>
      <w:r>
        <w:rPr>
          <w:rFonts w:ascii="宋体" w:hAnsi="宋体" w:cs="宋体" w:hint="eastAsia"/>
          <w:sz w:val="32"/>
          <w:szCs w:val="32"/>
          <w:shd w:val="clear" w:color="auto" w:fill="FFFFFF"/>
        </w:rPr>
        <w:t>各负其责。</w:t>
      </w:r>
    </w:p>
    <w:p w:rsidR="001D71A3" w:rsidRDefault="001D71A3">
      <w:pPr>
        <w:ind w:firstLineChars="200" w:firstLine="640"/>
        <w:rPr>
          <w:rFonts w:ascii="??_GB2312" w:hAnsi="??_GB2312" w:cs="??_GB2312"/>
          <w:sz w:val="32"/>
          <w:szCs w:val="32"/>
          <w:shd w:val="clear" w:color="auto" w:fill="FFFFFF"/>
        </w:rPr>
      </w:pPr>
    </w:p>
    <w:p w:rsidR="001D71A3" w:rsidRDefault="001D71A3">
      <w:pPr>
        <w:ind w:left="0" w:firstLineChars="200" w:firstLine="643"/>
        <w:rPr>
          <w:rFonts w:eastAsia="Times New Roman"/>
          <w:b/>
          <w:bCs/>
          <w:color w:val="000000"/>
          <w:sz w:val="32"/>
          <w:szCs w:val="32"/>
        </w:rPr>
      </w:pPr>
    </w:p>
    <w:p w:rsidR="001D71A3" w:rsidRDefault="001D71A3">
      <w:pPr>
        <w:ind w:firstLineChars="200" w:firstLine="640"/>
        <w:rPr>
          <w:rFonts w:ascii="??_GB2312" w:hAnsi="??_GB2312" w:cs="??_GB2312"/>
          <w:sz w:val="32"/>
          <w:szCs w:val="32"/>
          <w:shd w:val="clear" w:color="auto" w:fill="FFFFFF"/>
        </w:rPr>
      </w:pPr>
    </w:p>
    <w:p w:rsidR="001D71A3" w:rsidRDefault="001D71A3">
      <w:pPr>
        <w:ind w:firstLineChars="200" w:firstLine="640"/>
        <w:rPr>
          <w:rFonts w:ascii="??_GB2312" w:hAnsi="??_GB2312" w:cs="??_GB2312"/>
          <w:sz w:val="32"/>
          <w:szCs w:val="32"/>
          <w:shd w:val="clear" w:color="auto" w:fill="FFFFFF"/>
        </w:rPr>
        <w:sectPr w:rsidR="001D71A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1D71A3" w:rsidRDefault="001D71A3">
      <w:pPr>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行政执法与刑事司法衔接工作制度</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第一条</w:t>
      </w:r>
      <w:r>
        <w:rPr>
          <w:rFonts w:ascii="??_GB2312" w:hAnsi="??_GB2312" w:cs="??_GB2312"/>
          <w:sz w:val="32"/>
          <w:szCs w:val="32"/>
          <w:shd w:val="clear" w:color="auto" w:fill="FFFFFF"/>
        </w:rPr>
        <w:t>  </w:t>
      </w:r>
      <w:r>
        <w:rPr>
          <w:rFonts w:hint="eastAsia"/>
          <w:sz w:val="32"/>
          <w:szCs w:val="32"/>
          <w:shd w:val="clear" w:color="auto" w:fill="FFFFFF"/>
        </w:rPr>
        <w:t>安全生产行政执法机关对查处违法行为过程中发现的涉嫌安全生产犯罪案件，应当立即指定</w:t>
      </w:r>
      <w:r>
        <w:rPr>
          <w:rFonts w:ascii="??_GB2312" w:hAnsi="??_GB2312" w:cs="??_GB2312"/>
          <w:sz w:val="32"/>
          <w:szCs w:val="32"/>
          <w:shd w:val="clear" w:color="auto" w:fill="FFFFFF"/>
        </w:rPr>
        <w:t>2</w:t>
      </w:r>
      <w:r>
        <w:rPr>
          <w:rFonts w:hint="eastAsia"/>
          <w:sz w:val="32"/>
          <w:szCs w:val="32"/>
          <w:shd w:val="clear" w:color="auto" w:fill="FFFFFF"/>
        </w:rPr>
        <w:t>名以上行政执法人员组成专案组专门负责，核实情况后提出移送涉嫌犯罪案件的书面报告，报经本行政执法机关正职负责人或者主持工作的负责人审批。</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安全生产行政执法机关正职负责人或者主持工作的负责人应当自接到报告之日起</w:t>
      </w:r>
      <w:r>
        <w:rPr>
          <w:rFonts w:ascii="??_GB2312" w:hAnsi="??_GB2312" w:cs="??_GB2312"/>
          <w:sz w:val="32"/>
          <w:szCs w:val="32"/>
          <w:shd w:val="clear" w:color="auto" w:fill="FFFFFF"/>
        </w:rPr>
        <w:t>3</w:t>
      </w:r>
      <w:r>
        <w:rPr>
          <w:rFonts w:hint="eastAsia"/>
          <w:sz w:val="32"/>
          <w:szCs w:val="32"/>
          <w:shd w:val="clear" w:color="auto" w:fill="FFFFFF"/>
        </w:rPr>
        <w:t>日内作出批准移送或者不批准移送的决定。批准移送的，应当在</w:t>
      </w:r>
      <w:r>
        <w:rPr>
          <w:rFonts w:ascii="??_GB2312" w:hAnsi="??_GB2312" w:cs="??_GB2312"/>
          <w:sz w:val="32"/>
          <w:szCs w:val="32"/>
          <w:shd w:val="clear" w:color="auto" w:fill="FFFFFF"/>
        </w:rPr>
        <w:t>24</w:t>
      </w:r>
      <w:r>
        <w:rPr>
          <w:rFonts w:hint="eastAsia"/>
          <w:sz w:val="32"/>
          <w:szCs w:val="32"/>
          <w:shd w:val="clear" w:color="auto" w:fill="FFFFFF"/>
        </w:rPr>
        <w:t>小时内向同级公安机关移送案件材料；不予批准移送的，应当将不予批准的理由记录在案。</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第二条</w:t>
      </w:r>
      <w:r>
        <w:rPr>
          <w:rFonts w:ascii="??_GB2312" w:hAnsi="??_GB2312" w:cs="??_GB2312"/>
          <w:sz w:val="32"/>
          <w:szCs w:val="32"/>
          <w:shd w:val="clear" w:color="auto" w:fill="FFFFFF"/>
        </w:rPr>
        <w:t>  </w:t>
      </w:r>
      <w:r>
        <w:rPr>
          <w:rFonts w:hint="eastAsia"/>
          <w:sz w:val="32"/>
          <w:szCs w:val="32"/>
          <w:shd w:val="clear" w:color="auto" w:fill="FFFFFF"/>
        </w:rPr>
        <w:t>重大案件，安全生产行政执法机关正职负责人或者主持工作的负责人可召开会议集体研究，对涉嫌犯罪的行政案件进行集体审查研判，决定是否移送。</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安全生产行政执法机关对案情复杂、是否涉嫌犯罪难以认定的安全生产违法案件，可以邀请公安机关、人民检察院参加案件讨论或书面向其咨询。</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第三条</w:t>
      </w:r>
      <w:r>
        <w:rPr>
          <w:rFonts w:ascii="??_GB2312" w:hAnsi="??_GB2312" w:cs="??_GB2312"/>
          <w:sz w:val="32"/>
          <w:szCs w:val="32"/>
          <w:shd w:val="clear" w:color="auto" w:fill="FFFFFF"/>
        </w:rPr>
        <w:t>  </w:t>
      </w:r>
      <w:r>
        <w:rPr>
          <w:rFonts w:hint="eastAsia"/>
          <w:sz w:val="32"/>
          <w:szCs w:val="32"/>
          <w:shd w:val="clear" w:color="auto" w:fill="FFFFFF"/>
        </w:rPr>
        <w:t>安全生产行政执法机关向公安机关移送涉嫌安全生产犯罪案件，应当填写《案件移送书》，并附下列材料。案件移送书应当同时抄送同级人民检察院。</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（一）案件移送书，载明移送部门名称、违法行为涉嫌犯罪罪名、案件主办人及联系电话等。案件移送书应当附移送材料清单，并加盖移送机关公章；</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（二）案件调查报告，载明案件来源、查获情况、嫌疑人基本情况、涉嫌犯罪的事实、证据和法律依据、处理建议等；</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（三）涉案物品清单，载明涉案物品的名称、数量、特征、存放地等事项，并附采取行政强制措施、现场笔录等表明涉案物品来源的相关材料；</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（四）附有鉴定机构和鉴定人资质证明或者其他证明文件的检验报告或者鉴定意见；</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（五）现场照片、询问笔录、电子数据、视听资料、认定意见、责令整改通知书、票据、合同、证明文件等其他与案件有关的证据材料。</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对有关违法行为已经作出行政处罚决定的，还应当附行政处罚决定书，且该行政处罚决定不停止执行。未作出行政处罚决定的，原则上应当在公安机关决定不予立案或者撤销案件、人民检察院作出不起诉决定、人民法院作出无罪判决或者免于刑事处罚后，再决定是否给予行政处罚。</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第四条</w:t>
      </w:r>
      <w:r>
        <w:rPr>
          <w:rFonts w:ascii="??_GB2312" w:hAnsi="??_GB2312" w:cs="??_GB2312"/>
          <w:sz w:val="32"/>
          <w:szCs w:val="32"/>
          <w:shd w:val="clear" w:color="auto" w:fill="FFFFFF"/>
        </w:rPr>
        <w:t>  </w:t>
      </w:r>
      <w:r>
        <w:rPr>
          <w:rFonts w:hint="eastAsia"/>
          <w:sz w:val="32"/>
          <w:szCs w:val="32"/>
          <w:shd w:val="clear" w:color="auto" w:fill="FFFFFF"/>
        </w:rPr>
        <w:t>安全生产行政执法机关应当建立案件移送档案。</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上级安全生产行政执法机关可以对下级安全生产行政执法机关经办的案件进行督查，发现对涉嫌安全生产犯罪行为未移送的或者以行政处罚代替刑事移送的，应当予以纠正。</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hint="eastAsia"/>
          <w:sz w:val="32"/>
          <w:szCs w:val="32"/>
          <w:shd w:val="clear" w:color="auto" w:fill="FFFFFF"/>
        </w:rPr>
        <w:t>第五条</w:t>
      </w:r>
      <w:r>
        <w:rPr>
          <w:rFonts w:ascii="??_GB2312" w:hAnsi="??_GB2312" w:cs="??_GB2312"/>
          <w:sz w:val="32"/>
          <w:szCs w:val="32"/>
          <w:shd w:val="clear" w:color="auto" w:fill="FFFFFF"/>
        </w:rPr>
        <w:t>  </w:t>
      </w:r>
      <w:r>
        <w:rPr>
          <w:rFonts w:hint="eastAsia"/>
          <w:sz w:val="32"/>
          <w:szCs w:val="32"/>
          <w:shd w:val="clear" w:color="auto" w:fill="FFFFFF"/>
        </w:rPr>
        <w:t>公安机关对安全生产行政执法机关移送的涉嫌安全生产犯罪案件，应当以书面形式予以受理，或者在《案件移送书（回执）》上签字，</w:t>
      </w:r>
      <w:r>
        <w:rPr>
          <w:rFonts w:ascii="??_GB2312" w:hAnsi="??_GB2312" w:cs="??_GB2312"/>
          <w:sz w:val="32"/>
          <w:szCs w:val="32"/>
          <w:shd w:val="clear" w:color="auto" w:fill="FFFFFF"/>
        </w:rPr>
        <w:t> </w:t>
      </w:r>
      <w:r>
        <w:rPr>
          <w:rFonts w:hint="eastAsia"/>
          <w:sz w:val="32"/>
          <w:szCs w:val="32"/>
          <w:shd w:val="clear" w:color="auto" w:fill="FFFFFF"/>
        </w:rPr>
        <w:t>对安全生产行政执法机关移送的涉嫌安全生产犯罪案件，公安机关认为没有犯罪事实，或者犯罪事实显著轻微，不需要追究刑事责任，依法不予立案的，应当说明理由，填写《不予立案通知书》送达移送案件的安全生产行政执法机关，相应退回案件材料。</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jc w:val="both"/>
        <w:rPr>
          <w:rFonts w:ascii="??_GB2312" w:hAnsi="??_GB2312" w:cs="??_GB2312"/>
          <w:sz w:val="32"/>
          <w:szCs w:val="32"/>
          <w:shd w:val="clear" w:color="auto" w:fill="FFFFFF"/>
        </w:rPr>
        <w:sectPr w:rsidR="001D71A3">
          <w:pgSz w:w="11906" w:h="16838"/>
          <w:pgMar w:top="1440" w:right="1800" w:bottom="1440" w:left="1800" w:header="851" w:footer="992" w:gutter="0"/>
          <w:cols w:space="425"/>
          <w:docGrid w:type="lines" w:linePitch="312"/>
        </w:sectPr>
      </w:pPr>
    </w:p>
    <w:p w:rsidR="001D71A3" w:rsidRDefault="001D71A3">
      <w:pPr>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案件移送制度</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ascii="??_GB2312" w:hAnsi="??_GB2312" w:cs="??_GB2312"/>
          <w:color w:val="FF0000"/>
          <w:sz w:val="32"/>
          <w:szCs w:val="32"/>
          <w:shd w:val="clear" w:color="auto" w:fill="FFFFFF"/>
        </w:rPr>
        <w:t> </w:t>
      </w:r>
      <w:r>
        <w:rPr>
          <w:rFonts w:ascii="??_GB2312" w:hAnsi="??_GB2312" w:cs="??_GB2312"/>
          <w:sz w:val="32"/>
          <w:szCs w:val="32"/>
          <w:shd w:val="clear" w:color="auto" w:fill="FFFFFF"/>
        </w:rPr>
        <w:t>1</w:t>
      </w:r>
      <w:r>
        <w:rPr>
          <w:rFonts w:hint="eastAsia"/>
          <w:sz w:val="32"/>
          <w:szCs w:val="32"/>
          <w:shd w:val="clear" w:color="auto" w:fill="FFFFFF"/>
        </w:rPr>
        <w:t>、移送范围。区应急管理局发现立案查处的案件属于其他行政执法部门管辖，应当及时将案件移送有管辖权的一方处理。</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ascii="??_GB2312" w:hAnsi="??_GB2312" w:cs="??_GB2312"/>
          <w:sz w:val="32"/>
          <w:szCs w:val="32"/>
          <w:shd w:val="clear" w:color="auto" w:fill="FFFFFF"/>
        </w:rPr>
        <w:t>2</w:t>
      </w:r>
      <w:r>
        <w:rPr>
          <w:rFonts w:hint="eastAsia"/>
          <w:sz w:val="32"/>
          <w:szCs w:val="32"/>
          <w:shd w:val="clear" w:color="auto" w:fill="FFFFFF"/>
        </w:rPr>
        <w:t>、移送程序。对于应当移送的案件，移送方应当指定</w:t>
      </w:r>
      <w:r>
        <w:rPr>
          <w:rFonts w:ascii="??_GB2312" w:hAnsi="??_GB2312" w:cs="??_GB2312"/>
          <w:sz w:val="32"/>
          <w:szCs w:val="32"/>
          <w:shd w:val="clear" w:color="auto" w:fill="FFFFFF"/>
        </w:rPr>
        <w:t>2</w:t>
      </w:r>
      <w:r>
        <w:rPr>
          <w:rFonts w:hint="eastAsia"/>
          <w:sz w:val="32"/>
          <w:szCs w:val="32"/>
          <w:shd w:val="clear" w:color="auto" w:fill="FFFFFF"/>
        </w:rPr>
        <w:t>名或者</w:t>
      </w:r>
      <w:r>
        <w:rPr>
          <w:rFonts w:ascii="??_GB2312" w:hAnsi="??_GB2312" w:cs="??_GB2312"/>
          <w:sz w:val="32"/>
          <w:szCs w:val="32"/>
          <w:shd w:val="clear" w:color="auto" w:fill="FFFFFF"/>
        </w:rPr>
        <w:t>2</w:t>
      </w:r>
      <w:r>
        <w:rPr>
          <w:rFonts w:hint="eastAsia"/>
          <w:sz w:val="32"/>
          <w:szCs w:val="32"/>
          <w:shd w:val="clear" w:color="auto" w:fill="FFFFFF"/>
        </w:rPr>
        <w:t>名以上行政执法人员负责办理移送手续。移送案件时，移送方应当先制作案件移送审批表，对符合移送条件的案件，应当将拟移送的相关证据材料、有关物品等表述清楚并附后。在案件移送之前，移送案件的应急管理部门应当研究案情和了解相关法律，以确定接受该案的具体单位。在具体操作中，移送案件的行政机关应当与接受移送的单位做好沟通工作，使接受单位对案件事先有所了解和准备。应当做好衔接工作，受移送单位应留原件，移送单位应留复印件，移送案件的安全监管部门应当将案件相关材料一并移送。</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r>
        <w:rPr>
          <w:rFonts w:ascii="??_GB2312" w:hAnsi="??_GB2312" w:cs="??_GB2312"/>
          <w:sz w:val="32"/>
          <w:szCs w:val="32"/>
          <w:shd w:val="clear" w:color="auto" w:fill="FFFFFF"/>
        </w:rPr>
        <w:t>3</w:t>
      </w:r>
      <w:r>
        <w:rPr>
          <w:rFonts w:hint="eastAsia"/>
          <w:sz w:val="32"/>
          <w:szCs w:val="32"/>
          <w:shd w:val="clear" w:color="auto" w:fill="FFFFFF"/>
        </w:rPr>
        <w:t>、案件移送审批表审核审批完成后，移送方应当制作行政案件移送书，移送原因应当根据具体案件填写清楚，已经掌握的相关材料应当随案移送，明确违法行为属性，受移送机关收到移送机关交来的材料，应当出具收受凭证。</w:t>
      </w: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ind w:firstLine="660"/>
        <w:jc w:val="both"/>
        <w:rPr>
          <w:rFonts w:ascii="??_GB2312" w:hAnsi="??_GB2312" w:cs="??_GB2312"/>
          <w:sz w:val="32"/>
          <w:szCs w:val="32"/>
          <w:shd w:val="clear" w:color="auto" w:fill="FFFFFF"/>
        </w:rPr>
      </w:pPr>
    </w:p>
    <w:p w:rsidR="001D71A3" w:rsidRDefault="001D71A3">
      <w:pPr>
        <w:pStyle w:val="NormalWeb"/>
        <w:shd w:val="clear" w:color="auto" w:fill="FFFFFF"/>
        <w:spacing w:beforeAutospacing="0" w:afterAutospacing="0" w:line="420" w:lineRule="atLeast"/>
        <w:jc w:val="both"/>
        <w:rPr>
          <w:rFonts w:ascii="??_GB2312" w:hAnsi="??_GB2312" w:cs="??_GB2312"/>
          <w:sz w:val="32"/>
          <w:szCs w:val="32"/>
          <w:shd w:val="clear" w:color="auto" w:fill="FFFFFF"/>
        </w:rPr>
      </w:pPr>
    </w:p>
    <w:p w:rsidR="001D71A3" w:rsidRDefault="001D71A3">
      <w:pPr>
        <w:pStyle w:val="NormalWeb"/>
        <w:spacing w:beforeAutospacing="0" w:afterAutospacing="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峄城区应急管理综合行政执法大队工作职责</w:t>
      </w:r>
    </w:p>
    <w:p w:rsidR="001D71A3" w:rsidRDefault="001D71A3">
      <w:pPr>
        <w:pStyle w:val="NormalWeb"/>
        <w:spacing w:beforeAutospacing="0" w:afterAutospacing="0" w:line="580" w:lineRule="exact"/>
        <w:jc w:val="center"/>
        <w:rPr>
          <w:rFonts w:ascii="方正小标宋简体" w:eastAsia="方正小标宋简体" w:hAnsi="方正小标宋简体" w:cs="方正小标宋简体"/>
          <w:sz w:val="44"/>
          <w:szCs w:val="44"/>
        </w:rPr>
      </w:pP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1</w:t>
      </w:r>
      <w:r>
        <w:rPr>
          <w:rFonts w:ascii="宋体" w:hAnsi="宋体" w:cs="宋体" w:hint="eastAsia"/>
          <w:sz w:val="32"/>
          <w:szCs w:val="32"/>
          <w:shd w:val="clear" w:color="auto" w:fill="FFFFFF"/>
        </w:rPr>
        <w:t>、受区应急管理部门委托，负责危险化学品、烟花爆竹、非煤矿山、工贸等行业领域安全生产监管执法，以及地质灾害、水旱灾害、森林草原火灾等有关应急抢险和灾害救助、防震减灾等方面的行政处罚、行政强制职能。</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2</w:t>
      </w:r>
      <w:r>
        <w:rPr>
          <w:rFonts w:ascii="宋体" w:hAnsi="宋体" w:cs="宋体" w:hint="eastAsia"/>
          <w:sz w:val="32"/>
          <w:szCs w:val="32"/>
          <w:shd w:val="clear" w:color="auto" w:fill="FFFFFF"/>
        </w:rPr>
        <w:t>、组织指导镇人民政府及街道办事处、开发区应急管理机构的监督检查工作。</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3</w:t>
      </w:r>
      <w:r>
        <w:rPr>
          <w:rFonts w:ascii="宋体" w:hAnsi="宋体" w:cs="宋体" w:hint="eastAsia"/>
          <w:sz w:val="32"/>
          <w:szCs w:val="32"/>
          <w:shd w:val="clear" w:color="auto" w:fill="FFFFFF"/>
        </w:rPr>
        <w:t>、组织查办辖区内一般安全生产违法行为案件，承接上级交办的违法行为案件和投诉举报案件；依法查办镇人民政府以及街道办事处、开发区应急管理机构移送的违法行为案件。</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4</w:t>
      </w:r>
      <w:r>
        <w:rPr>
          <w:rFonts w:ascii="宋体" w:hAnsi="宋体" w:cs="宋体" w:hint="eastAsia"/>
          <w:sz w:val="32"/>
          <w:szCs w:val="32"/>
          <w:shd w:val="clear" w:color="auto" w:fill="FFFFFF"/>
        </w:rPr>
        <w:t>、组织指导全区应急管理综合行政执法队伍规范化建设工作；组织开展日常业务类执法培训工作。</w:t>
      </w:r>
    </w:p>
    <w:p w:rsidR="001D71A3" w:rsidRDefault="001D71A3">
      <w:pPr>
        <w:ind w:firstLineChars="200" w:firstLine="640"/>
        <w:rPr>
          <w:rFonts w:ascii="??_GB2312" w:hAnsi="??_GB2312" w:cs="??_GB2312"/>
          <w:sz w:val="32"/>
          <w:szCs w:val="32"/>
          <w:shd w:val="clear" w:color="auto" w:fill="FFFFFF"/>
        </w:rPr>
        <w:sectPr w:rsidR="001D71A3">
          <w:pgSz w:w="11906" w:h="16838"/>
          <w:pgMar w:top="1440" w:right="1800" w:bottom="1440" w:left="1800" w:header="851" w:footer="992" w:gutter="0"/>
          <w:cols w:space="425"/>
          <w:docGrid w:type="lines" w:linePitch="312"/>
        </w:sectPr>
      </w:pPr>
      <w:r>
        <w:rPr>
          <w:rFonts w:ascii="??_GB2312" w:hAnsi="??_GB2312" w:cs="??_GB2312"/>
          <w:sz w:val="32"/>
          <w:szCs w:val="32"/>
          <w:shd w:val="clear" w:color="auto" w:fill="FFFFFF"/>
        </w:rPr>
        <w:t>5</w:t>
      </w:r>
      <w:r>
        <w:rPr>
          <w:rFonts w:ascii="宋体" w:hAnsi="宋体" w:cs="宋体" w:hint="eastAsia"/>
          <w:sz w:val="32"/>
          <w:szCs w:val="32"/>
          <w:shd w:val="clear" w:color="auto" w:fill="FFFFFF"/>
        </w:rPr>
        <w:t>、配合开展各类安全生产联合执法、集中执法、专项执法工作。</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大队长岗位职责</w:t>
      </w:r>
    </w:p>
    <w:p w:rsidR="001D71A3" w:rsidRDefault="001D71A3">
      <w:pPr>
        <w:ind w:left="0"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1</w:t>
      </w:r>
      <w:r>
        <w:rPr>
          <w:rFonts w:ascii="宋体" w:hAnsi="宋体" w:cs="宋体" w:hint="eastAsia"/>
          <w:sz w:val="32"/>
          <w:szCs w:val="32"/>
          <w:shd w:val="clear" w:color="auto" w:fill="FFFFFF"/>
        </w:rPr>
        <w:t>、领导队员贯彻、执行党的路线、方针、政策，遵守国家、省、市的安全生产法律、法规，严格执行安全生产法律法规和各项规章制度。</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2</w:t>
      </w:r>
      <w:r>
        <w:rPr>
          <w:rFonts w:ascii="宋体" w:hAnsi="宋体" w:cs="宋体" w:hint="eastAsia"/>
          <w:sz w:val="32"/>
          <w:szCs w:val="32"/>
          <w:shd w:val="clear" w:color="auto" w:fill="FFFFFF"/>
        </w:rPr>
        <w:t>、主持执法大队全面工作，负责督促大队成员落实区应急局制定的各项纪律和规章制度。</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3</w:t>
      </w:r>
      <w:r>
        <w:rPr>
          <w:rFonts w:ascii="宋体" w:hAnsi="宋体" w:cs="宋体" w:hint="eastAsia"/>
          <w:sz w:val="32"/>
          <w:szCs w:val="32"/>
          <w:shd w:val="clear" w:color="auto" w:fill="FFFFFF"/>
        </w:rPr>
        <w:t>、根据上级的工作要求，制定年度工作计划。组织大队人员做好安全生产执法工作，及时总结工作经验，完成上级确定的工作目标、任务。</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4</w:t>
      </w:r>
      <w:r>
        <w:rPr>
          <w:rFonts w:ascii="宋体" w:hAnsi="宋体" w:cs="宋体" w:hint="eastAsia"/>
          <w:sz w:val="32"/>
          <w:szCs w:val="32"/>
          <w:shd w:val="clear" w:color="auto" w:fill="FFFFFF"/>
        </w:rPr>
        <w:t>、了解和掌握大队情况，抓好队伍思想、组织建设和作风廉政建设，带领队员遵章守法，提高综合素质，树立良好形象。</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5</w:t>
      </w:r>
      <w:r>
        <w:rPr>
          <w:rFonts w:ascii="宋体" w:hAnsi="宋体" w:cs="宋体" w:hint="eastAsia"/>
          <w:sz w:val="32"/>
          <w:szCs w:val="32"/>
          <w:shd w:val="clear" w:color="auto" w:fill="FFFFFF"/>
        </w:rPr>
        <w:t>、抓好业务建设，不断加强内部管理，提高工作质量和工作效率，保证执法质量，创出一流业绩。</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6</w:t>
      </w:r>
      <w:r>
        <w:rPr>
          <w:rFonts w:ascii="宋体" w:hAnsi="宋体" w:cs="宋体" w:hint="eastAsia"/>
          <w:sz w:val="32"/>
          <w:szCs w:val="32"/>
          <w:shd w:val="clear" w:color="auto" w:fill="FFFFFF"/>
        </w:rPr>
        <w:t>、定期召开大队办公会议、大队全体人员会议，传达上级指示，按照民主集中制的原则对大队重大事项进行决策。</w:t>
      </w:r>
    </w:p>
    <w:p w:rsidR="001D71A3" w:rsidRDefault="001D71A3">
      <w:pPr>
        <w:ind w:left="0"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7</w:t>
      </w:r>
      <w:r>
        <w:rPr>
          <w:rFonts w:ascii="宋体" w:hAnsi="宋体" w:cs="宋体" w:hint="eastAsia"/>
          <w:sz w:val="32"/>
          <w:szCs w:val="32"/>
          <w:shd w:val="clear" w:color="auto" w:fill="FFFFFF"/>
        </w:rPr>
        <w:t>、积极主动协调内外关系，及时处理各种矛盾，增进内外团结。定期向区应急局汇报工作情况。</w:t>
      </w:r>
    </w:p>
    <w:p w:rsidR="001D71A3" w:rsidRDefault="001D71A3">
      <w:pPr>
        <w:ind w:firstLineChars="200" w:firstLine="640"/>
        <w:rPr>
          <w:rFonts w:ascii="??_GB2312" w:hAnsi="??_GB2312" w:cs="??_GB2312"/>
          <w:sz w:val="32"/>
          <w:szCs w:val="32"/>
          <w:shd w:val="clear" w:color="auto" w:fill="FFFFFF"/>
        </w:rPr>
        <w:sectPr w:rsidR="001D71A3">
          <w:pgSz w:w="11906" w:h="16838"/>
          <w:pgMar w:top="1440" w:right="1800" w:bottom="1440" w:left="1800" w:header="851" w:footer="992" w:gutter="0"/>
          <w:cols w:space="425"/>
          <w:docGrid w:type="lines" w:linePitch="312"/>
        </w:sectPr>
      </w:pPr>
      <w:r>
        <w:rPr>
          <w:rFonts w:ascii="??_GB2312" w:hAnsi="??_GB2312" w:cs="??_GB2312"/>
          <w:sz w:val="32"/>
          <w:szCs w:val="32"/>
          <w:shd w:val="clear" w:color="auto" w:fill="FFFFFF"/>
        </w:rPr>
        <w:t>8</w:t>
      </w:r>
      <w:r>
        <w:rPr>
          <w:rFonts w:ascii="宋体" w:hAnsi="宋体" w:cs="宋体" w:hint="eastAsia"/>
          <w:sz w:val="32"/>
          <w:szCs w:val="32"/>
          <w:shd w:val="clear" w:color="auto" w:fill="FFFFFF"/>
        </w:rPr>
        <w:t>、保质保量的完成区应急局交办的其它工作。</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副大队长岗位职责</w:t>
      </w:r>
    </w:p>
    <w:p w:rsidR="001D71A3" w:rsidRDefault="001D71A3">
      <w:pPr>
        <w:ind w:left="0"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1</w:t>
      </w:r>
      <w:r>
        <w:rPr>
          <w:rFonts w:ascii="宋体" w:hAnsi="宋体" w:cs="宋体" w:hint="eastAsia"/>
          <w:sz w:val="32"/>
          <w:szCs w:val="32"/>
          <w:shd w:val="clear" w:color="auto" w:fill="FFFFFF"/>
        </w:rPr>
        <w:t>、在大队长的领导下开展工作，协助大队长抓好分管的各项工作。</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2</w:t>
      </w:r>
      <w:r>
        <w:rPr>
          <w:rFonts w:ascii="宋体" w:hAnsi="宋体" w:cs="宋体" w:hint="eastAsia"/>
          <w:sz w:val="32"/>
          <w:szCs w:val="32"/>
          <w:shd w:val="clear" w:color="auto" w:fill="FFFFFF"/>
        </w:rPr>
        <w:t>、贯彻、执行国家的方针、政策和安全生产法律、法规。</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3</w:t>
      </w:r>
      <w:r>
        <w:rPr>
          <w:rFonts w:ascii="宋体" w:hAnsi="宋体" w:cs="宋体" w:hint="eastAsia"/>
          <w:sz w:val="32"/>
          <w:szCs w:val="32"/>
          <w:shd w:val="clear" w:color="auto" w:fill="FFFFFF"/>
        </w:rPr>
        <w:t>、做好对大队工作人员的方针、政策、业务知识、职业道德教育和政治思想工作，抓好队伍建设和行风廉政建设。</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4</w:t>
      </w:r>
      <w:r>
        <w:rPr>
          <w:rFonts w:ascii="宋体" w:hAnsi="宋体" w:cs="宋体" w:hint="eastAsia"/>
          <w:sz w:val="32"/>
          <w:szCs w:val="32"/>
          <w:shd w:val="clear" w:color="auto" w:fill="FFFFFF"/>
        </w:rPr>
        <w:t>、根据分工范围，提出工作计划，并组织落实。对分管范围的工作任务，及时督促、检查完成情况，保证工作质量。</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5</w:t>
      </w:r>
      <w:r>
        <w:rPr>
          <w:rFonts w:ascii="宋体" w:hAnsi="宋体" w:cs="宋体" w:hint="eastAsia"/>
          <w:sz w:val="32"/>
          <w:szCs w:val="32"/>
          <w:shd w:val="clear" w:color="auto" w:fill="FFFFFF"/>
        </w:rPr>
        <w:t>、树立全局观念，加强相互间的沟通与协作，工作到位、主动补位、不越位。</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6</w:t>
      </w:r>
      <w:r>
        <w:rPr>
          <w:rFonts w:ascii="宋体" w:hAnsi="宋体" w:cs="宋体" w:hint="eastAsia"/>
          <w:sz w:val="32"/>
          <w:szCs w:val="32"/>
          <w:shd w:val="clear" w:color="auto" w:fill="FFFFFF"/>
        </w:rPr>
        <w:t>、及时总结分管工作情况。</w:t>
      </w:r>
    </w:p>
    <w:p w:rsidR="001D71A3" w:rsidRDefault="001D71A3">
      <w:pPr>
        <w:ind w:firstLineChars="200" w:firstLine="640"/>
        <w:rPr>
          <w:rFonts w:ascii="方正小标宋简体" w:eastAsia="方正小标宋简体" w:hAnsi="方正小标宋简体" w:cs="方正小标宋简体"/>
          <w:sz w:val="44"/>
          <w:szCs w:val="44"/>
        </w:rPr>
        <w:sectPr w:rsidR="001D71A3">
          <w:pgSz w:w="11906" w:h="16838"/>
          <w:pgMar w:top="1440" w:right="1800" w:bottom="1440" w:left="1800" w:header="851" w:footer="992" w:gutter="0"/>
          <w:cols w:space="425"/>
          <w:docGrid w:type="lines" w:linePitch="312"/>
        </w:sectPr>
      </w:pPr>
      <w:r>
        <w:rPr>
          <w:rFonts w:ascii="??_GB2312" w:hAnsi="??_GB2312" w:cs="??_GB2312"/>
          <w:sz w:val="32"/>
          <w:szCs w:val="32"/>
          <w:shd w:val="clear" w:color="auto" w:fill="FFFFFF"/>
        </w:rPr>
        <w:t>7</w:t>
      </w:r>
      <w:r>
        <w:rPr>
          <w:rFonts w:ascii="宋体" w:hAnsi="宋体" w:cs="宋体" w:hint="eastAsia"/>
          <w:sz w:val="32"/>
          <w:szCs w:val="32"/>
          <w:shd w:val="clear" w:color="auto" w:fill="FFFFFF"/>
        </w:rPr>
        <w:t>、完成大队长交办的其它任务。</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大队成员岗位职责</w:t>
      </w:r>
    </w:p>
    <w:p w:rsidR="001D71A3" w:rsidRDefault="001D71A3">
      <w:pPr>
        <w:ind w:left="0"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1</w:t>
      </w:r>
      <w:r>
        <w:rPr>
          <w:rFonts w:ascii="宋体" w:hAnsi="宋体" w:cs="宋体" w:hint="eastAsia"/>
          <w:sz w:val="32"/>
          <w:szCs w:val="32"/>
          <w:shd w:val="clear" w:color="auto" w:fill="FFFFFF"/>
        </w:rPr>
        <w:t>、在大队长的领导下开展日常的安全生产综合执法工作。</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2</w:t>
      </w:r>
      <w:r>
        <w:rPr>
          <w:rFonts w:ascii="宋体" w:hAnsi="宋体" w:cs="宋体" w:hint="eastAsia"/>
          <w:sz w:val="32"/>
          <w:szCs w:val="32"/>
          <w:shd w:val="clear" w:color="auto" w:fill="FFFFFF"/>
        </w:rPr>
        <w:t>、认真贯彻、执行党和国家的方针、政策，遵守国家、省、市的安全生产法律、法规。</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3</w:t>
      </w:r>
      <w:r>
        <w:rPr>
          <w:rFonts w:ascii="宋体" w:hAnsi="宋体" w:cs="宋体" w:hint="eastAsia"/>
          <w:sz w:val="32"/>
          <w:szCs w:val="32"/>
          <w:shd w:val="clear" w:color="auto" w:fill="FFFFFF"/>
        </w:rPr>
        <w:t>、在进行安全生产执法工作前召开碰头会，统一思想，进行严格细致准备，明确分工。</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4</w:t>
      </w:r>
      <w:r>
        <w:rPr>
          <w:rFonts w:ascii="宋体" w:hAnsi="宋体" w:cs="宋体" w:hint="eastAsia"/>
          <w:sz w:val="32"/>
          <w:szCs w:val="32"/>
          <w:shd w:val="clear" w:color="auto" w:fill="FFFFFF"/>
        </w:rPr>
        <w:t>、执法过程中，廉洁奉公，秉公办事。严格遵守执法程序、文书和行政处罚程序规范，查处、纠正和制止违法行为，按规定实施行政处罚。</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5</w:t>
      </w:r>
      <w:r>
        <w:rPr>
          <w:rFonts w:ascii="宋体" w:hAnsi="宋体" w:cs="宋体" w:hint="eastAsia"/>
          <w:sz w:val="32"/>
          <w:szCs w:val="32"/>
          <w:shd w:val="clear" w:color="auto" w:fill="FFFFFF"/>
        </w:rPr>
        <w:t>、负责将执法后的文书进行分类存放，做好登记。进行案卷材料整理，做好提交审查的各项准备工作。</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6</w:t>
      </w:r>
      <w:r>
        <w:rPr>
          <w:rFonts w:ascii="宋体" w:hAnsi="宋体" w:cs="宋体" w:hint="eastAsia"/>
          <w:sz w:val="32"/>
          <w:szCs w:val="32"/>
          <w:shd w:val="clear" w:color="auto" w:fill="FFFFFF"/>
        </w:rPr>
        <w:t>、积极收集、归类、更新辖区内企业基本信息，调整完善全区生产经营单位安全生产信息库。</w:t>
      </w:r>
    </w:p>
    <w:p w:rsidR="001D71A3" w:rsidRDefault="001D71A3">
      <w:pPr>
        <w:ind w:firstLineChars="200" w:firstLine="640"/>
        <w:rPr>
          <w:rFonts w:ascii="??_GB2312" w:hAnsi="??_GB2312" w:cs="??_GB2312"/>
          <w:sz w:val="32"/>
          <w:szCs w:val="32"/>
          <w:shd w:val="clear" w:color="auto" w:fill="FFFFFF"/>
        </w:rPr>
      </w:pPr>
      <w:r>
        <w:rPr>
          <w:rFonts w:ascii="??_GB2312" w:hAnsi="??_GB2312" w:cs="??_GB2312"/>
          <w:sz w:val="32"/>
          <w:szCs w:val="32"/>
          <w:shd w:val="clear" w:color="auto" w:fill="FFFFFF"/>
        </w:rPr>
        <w:t>7</w:t>
      </w:r>
      <w:r>
        <w:rPr>
          <w:rFonts w:ascii="宋体" w:hAnsi="宋体" w:cs="宋体" w:hint="eastAsia"/>
          <w:sz w:val="32"/>
          <w:szCs w:val="32"/>
          <w:shd w:val="clear" w:color="auto" w:fill="FFFFFF"/>
        </w:rPr>
        <w:t>、严格执行、落实大队制定的各项规章制度，及时向</w:t>
      </w:r>
    </w:p>
    <w:p w:rsidR="001D71A3" w:rsidRDefault="001D71A3">
      <w:pPr>
        <w:ind w:left="0"/>
        <w:rPr>
          <w:rFonts w:ascii="??_GB2312" w:hAnsi="??_GB2312" w:cs="??_GB2312"/>
          <w:sz w:val="32"/>
          <w:szCs w:val="32"/>
          <w:shd w:val="clear" w:color="auto" w:fill="FFFFFF"/>
        </w:rPr>
      </w:pPr>
      <w:r>
        <w:rPr>
          <w:rFonts w:ascii="宋体" w:hAnsi="宋体" w:cs="宋体" w:hint="eastAsia"/>
          <w:sz w:val="32"/>
          <w:szCs w:val="32"/>
          <w:shd w:val="clear" w:color="auto" w:fill="FFFFFF"/>
        </w:rPr>
        <w:t>大队长汇报工作情况。</w:t>
      </w:r>
    </w:p>
    <w:p w:rsidR="001D71A3" w:rsidRDefault="001D71A3">
      <w:pPr>
        <w:ind w:firstLineChars="200" w:firstLine="640"/>
        <w:rPr>
          <w:rFonts w:ascii="??_GB2312" w:hAnsi="??_GB2312" w:cs="??_GB2312"/>
          <w:sz w:val="32"/>
          <w:szCs w:val="32"/>
          <w:shd w:val="clear" w:color="auto" w:fill="FFFFFF"/>
        </w:rPr>
        <w:sectPr w:rsidR="001D71A3">
          <w:pgSz w:w="11906" w:h="16838"/>
          <w:pgMar w:top="1440" w:right="1800" w:bottom="1440" w:left="1800" w:header="851" w:footer="992" w:gutter="0"/>
          <w:cols w:space="425"/>
          <w:docGrid w:type="lines" w:linePitch="312"/>
        </w:sectPr>
      </w:pPr>
      <w:r>
        <w:rPr>
          <w:rFonts w:ascii="??_GB2312" w:hAnsi="??_GB2312" w:cs="??_GB2312"/>
          <w:sz w:val="32"/>
          <w:szCs w:val="32"/>
          <w:shd w:val="clear" w:color="auto" w:fill="FFFFFF"/>
        </w:rPr>
        <w:t>8</w:t>
      </w:r>
      <w:r>
        <w:rPr>
          <w:rFonts w:ascii="宋体" w:hAnsi="宋体" w:cs="宋体" w:hint="eastAsia"/>
          <w:sz w:val="32"/>
          <w:szCs w:val="32"/>
          <w:shd w:val="clear" w:color="auto" w:fill="FFFFFF"/>
        </w:rPr>
        <w:t>、完成大队交办的其他工作。</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执法大队工作规则</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一、应急管理综合行政执法大队的执法人员应当取得行政执法资格，持有山东省人民政府颁发的行政执法证件。</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二、执法人员执法检查时不得少于两人，主动示证，表明身份；执法时应当严格履行执法程序。实施行政处罚前，必须告知当事人给予行政处罚的事实、理由和依据，以及其享有的权利和承担的义务，听取当事人的陈述和申辩。必要环节必须实现行政执法全过程记录。</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三、执法任务结束后，要认真进行总结。暂扣、没收物品和罚款现金、执法文书和票据等应按规定及时上缴。</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四、爱护执法装备，熟练掌握操作方法，防止丢失和损坏。严禁私自动用执法装备。</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五、严禁徇私舞弊、滥用职权，严禁帮助违法当事人开脱责任，隐瞒案件事实，制造伪证。</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六、执法人员应当礼貌待人，语言文明，态度和蔼。</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七、应急管理综合行政执法大队要按照层级管理原则，搞好内部监督，主动接受群众监督。</w:t>
      </w:r>
    </w:p>
    <w:p w:rsidR="001D71A3" w:rsidRDefault="001D71A3">
      <w:pPr>
        <w:ind w:firstLineChars="200" w:firstLine="640"/>
        <w:rPr>
          <w:rFonts w:ascii="??_GB2312" w:hAnsi="??_GB2312" w:cs="??_GB2312"/>
          <w:sz w:val="32"/>
          <w:szCs w:val="32"/>
          <w:shd w:val="clear" w:color="auto" w:fill="FFFFFF"/>
        </w:rPr>
        <w:sectPr w:rsidR="001D71A3">
          <w:pgSz w:w="11906" w:h="16838"/>
          <w:pgMar w:top="1440" w:right="1800" w:bottom="1440" w:left="1800" w:header="851" w:footer="992" w:gutter="0"/>
          <w:cols w:space="425"/>
          <w:docGrid w:type="lines" w:linePitch="312"/>
        </w:sectPr>
      </w:pP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大队执法人员日常管理制度</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第一条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本制度是应急管理综合行政执法人员行为的基本准则，适用于应急管理综合行政执法大队全体执法人员。</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第二条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执法人员应当牢固树立“以人为本、执法为民、依法行政”的理念，文明执法，严格执法。</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第三条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执法人员必须举止端庄，谈吐文明，外出执法、参加会议等应当保持服装整洁，精神振作，姿态良好。</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上岗前，根据执法任务做好准备，检查着装和执法装备、文书，明确任务，提出要求。</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第五条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执法时要恪尽职守，遇重大事件及时请示或报告。</w:t>
      </w:r>
    </w:p>
    <w:p w:rsidR="001D71A3" w:rsidRDefault="001D71A3">
      <w:pPr>
        <w:pStyle w:val="NormalWeb"/>
        <w:shd w:val="clear" w:color="auto" w:fill="FFFFFF"/>
        <w:spacing w:beforeAutospacing="0" w:afterAutospacing="0" w:line="520" w:lineRule="atLeast"/>
        <w:ind w:firstLine="640"/>
        <w:rPr>
          <w:color w:val="000000"/>
        </w:rPr>
      </w:pPr>
      <w:r>
        <w:rPr>
          <w:rFonts w:ascii="仿宋" w:eastAsia="仿宋" w:hAnsi="仿宋" w:cs="仿宋" w:hint="eastAsia"/>
          <w:color w:val="333333"/>
          <w:sz w:val="32"/>
          <w:szCs w:val="32"/>
          <w:shd w:val="clear" w:color="auto" w:fill="FFFFFF"/>
        </w:rPr>
        <w:t>第六条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纠正违法行为实施行政处罚，应当坚持处罚与教育相结合，督促当事人自觉守法。</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sectPr w:rsidR="001D71A3">
          <w:pgSz w:w="11906" w:h="16838"/>
          <w:pgMar w:top="1440" w:right="1800" w:bottom="1440" w:left="1800" w:header="851" w:footer="992" w:gutter="0"/>
          <w:cols w:space="425"/>
          <w:docGrid w:type="lines" w:linePitch="312"/>
        </w:sectPr>
      </w:pPr>
      <w:r>
        <w:rPr>
          <w:rFonts w:ascii="仿宋" w:eastAsia="仿宋" w:hAnsi="仿宋" w:cs="仿宋" w:hint="eastAsia"/>
          <w:color w:val="333333"/>
          <w:sz w:val="32"/>
          <w:szCs w:val="32"/>
          <w:shd w:val="clear" w:color="auto" w:fill="FFFFFF"/>
        </w:rPr>
        <w:t>第七条</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实施行政处罚必须做到主体合法、事实清楚、证据确凿、定性准确、程序正当、处理恰当、文书规范、罚缴分离。</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调查询问室使用管理制度</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一、询问室应明确专人管理，落实各项安全防范措施，保持通风、整洁。</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二、管理人员应定期检查监控设备、录音录像系统、电脑、打印机等各项设施设备，确保完好有用。</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三、询问人员不得少于</w:t>
      </w: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人，并严格按照法律规定的程序、时限和要求进行询问。</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四、被询问人到案后、询问开始前，不得将被询问人单独留在询问室等场所。</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五、询问前应打开监控设备，并对询问过程进行全程录音录像；询问结束后应及时关闭用电设备。</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六、做好录音录像资料的收集、保存、归档工作。监控设备系统存储硬盘容量不够时，应及时采用刻录光盘等方式存放数据资料。</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七、使用询问室的情况，应进行登记。</w:t>
      </w:r>
    </w:p>
    <w:p w:rsidR="001D71A3" w:rsidRDefault="001D71A3">
      <w:pPr>
        <w:ind w:left="0" w:firstLineChars="200" w:firstLine="640"/>
        <w:rPr>
          <w:rFonts w:ascii="仿宋" w:eastAsia="仿宋" w:hAnsi="仿宋" w:cs="仿宋"/>
          <w:color w:val="333333"/>
          <w:sz w:val="32"/>
          <w:szCs w:val="32"/>
          <w:shd w:val="clear" w:color="auto" w:fill="FFFFFF"/>
        </w:rPr>
      </w:pPr>
    </w:p>
    <w:p w:rsidR="001D71A3" w:rsidRDefault="001D71A3">
      <w:pPr>
        <w:jc w:val="center"/>
        <w:rPr>
          <w:rFonts w:ascii="方正小标宋简体" w:eastAsia="方正小标宋简体" w:hAnsi="方正小标宋简体" w:cs="方正小标宋简体"/>
          <w:sz w:val="44"/>
          <w:szCs w:val="44"/>
        </w:rPr>
      </w:pPr>
    </w:p>
    <w:p w:rsidR="001D71A3" w:rsidRDefault="001D71A3">
      <w:pPr>
        <w:jc w:val="center"/>
        <w:rPr>
          <w:rFonts w:ascii="方正小标宋简体" w:eastAsia="方正小标宋简体" w:hAnsi="方正小标宋简体" w:cs="方正小标宋简体"/>
          <w:sz w:val="44"/>
          <w:szCs w:val="44"/>
        </w:rPr>
      </w:pPr>
    </w:p>
    <w:p w:rsidR="001D71A3" w:rsidRDefault="001D71A3">
      <w:pPr>
        <w:jc w:val="center"/>
        <w:rPr>
          <w:rFonts w:ascii="方正小标宋简体" w:eastAsia="方正小标宋简体" w:hAnsi="方正小标宋简体" w:cs="方正小标宋简体"/>
          <w:sz w:val="44"/>
          <w:szCs w:val="44"/>
        </w:rPr>
      </w:pPr>
    </w:p>
    <w:p w:rsidR="001D71A3" w:rsidRDefault="001D71A3">
      <w:pPr>
        <w:jc w:val="center"/>
        <w:rPr>
          <w:rFonts w:ascii="方正小标宋简体" w:eastAsia="方正小标宋简体" w:hAnsi="方正小标宋简体" w:cs="方正小标宋简体"/>
          <w:sz w:val="44"/>
          <w:szCs w:val="44"/>
        </w:rPr>
      </w:pP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听证室使用管理制度</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第一条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为了规范听证室使用管理</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保障执法工作依法、文明进行</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根据有关规定</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结合安全生产执法工作实际</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制定本制度。</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第二条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听证室是安全生产执法人员对当事人组织听证的专门场所</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其他任何科室与人员不得随意使用。</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第三条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听证室的日常管理与维护由办公室负责</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听证结束时</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先要求当事人离开</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再关闭设备。</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第四条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听证室禁止大声喧哗</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不得随意丢弃垃圾</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保持听证室严肃整洁的环境。</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第五条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听证室使用管理以公平、公正、合法、保密为原则，确保听证的质量和效果。</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第六条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听证室的使用必须符合法律法规的规定，如果违反法律法规的规定，将依法追究责任。</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第七条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听证人员在听证过程中，应当严格遵守听证纪律，服从听证工作人员的安排和指导。</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第八条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听证人员在听证过程中，应当保持良好的行为举止，不得有辱骂、恐吓、破坏听证秩序的行为。</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第九条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听证人员不得擅自录音、录像、拍照或者以其他方式非法传播听证现场的情况。如有违反，将依法承担相应责任。</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第十条</w:t>
      </w:r>
      <w:r>
        <w:rPr>
          <w:rFonts w:ascii="仿宋" w:eastAsia="仿宋" w:hAnsi="仿宋" w:cs="仿宋"/>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听证人员不得擅自携带危险品、管制物品进入听证现场，否则将被制止并追究法律责任。</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装备器材室使用管理制度</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一、无关人员不得擅自进入器材室。</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二、严禁私自带走器材室物资，动用器材必须严格审批，完善手续。</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三、严禁在器材室内存放易燃易爆及其他无关物品。</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四、要保持器材室内整洁，严禁抽烟、打闹和随地吐痰。</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五、严格落实维护制度，做到无丢失、无损坏、无锈蚀、无霉烂变质。</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六、严格做好器材出入库登记。</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案件档案室使用管理制度</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一、档案室的档案资料，要按门类载体进行科学排列、编号，框架排列要科学有序。</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二、档案室严禁明火装置和使用电炉。禁止存放易燃易</w:t>
      </w:r>
    </w:p>
    <w:p w:rsidR="001D71A3" w:rsidRDefault="001D71A3">
      <w:pPr>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爆物品，禁止摆放电脑等电器设备。</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三、档案室严禁吸烟，严禁存放食品和寄存任何与档案</w:t>
      </w:r>
    </w:p>
    <w:p w:rsidR="001D71A3" w:rsidRDefault="001D71A3">
      <w:pPr>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无关的杂物，保持室内清洁卫生，定期清扫整理，以防虫、</w:t>
      </w:r>
    </w:p>
    <w:p w:rsidR="001D71A3" w:rsidRDefault="001D71A3">
      <w:pPr>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鼠害。</w:t>
      </w:r>
    </w:p>
    <w:p w:rsidR="001D71A3" w:rsidRDefault="001D71A3">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四、维护档案的安全，要做到“八防”，即防盗、防光、</w:t>
      </w:r>
    </w:p>
    <w:p w:rsidR="001D71A3" w:rsidRDefault="001D71A3">
      <w:pPr>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防高温、防火、防潮、防尘、防有害生物、防污染，发现档</w:t>
      </w:r>
    </w:p>
    <w:p w:rsidR="001D71A3" w:rsidRDefault="001D71A3">
      <w:pPr>
        <w:ind w:left="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案灾情时应及时处理。</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五、借出的档案须按时归还</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利用后的档案应随即放回原处。</w:t>
      </w:r>
    </w:p>
    <w:p w:rsidR="001D71A3" w:rsidRDefault="001D71A3">
      <w:p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六、不得盗取、出卖、涂改档案</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违者追究责任。</w:t>
      </w:r>
    </w:p>
    <w:p w:rsidR="001D71A3" w:rsidRPr="00464B9E"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听证室权利义务告知书</w:t>
      </w:r>
    </w:p>
    <w:p w:rsidR="001D71A3" w:rsidRDefault="001D71A3">
      <w:pPr>
        <w:spacing w:line="500" w:lineRule="exact"/>
        <w:ind w:left="0" w:firstLineChars="200" w:firstLine="600"/>
        <w:textAlignment w:val="auto"/>
        <w:rPr>
          <w:rFonts w:ascii="仿宋" w:eastAsia="仿宋" w:hAnsi="仿宋" w:cs="仿宋"/>
          <w:sz w:val="30"/>
          <w:szCs w:val="30"/>
        </w:rPr>
      </w:pPr>
      <w:r>
        <w:rPr>
          <w:rFonts w:ascii="仿宋" w:eastAsia="仿宋" w:hAnsi="仿宋" w:cs="仿宋" w:hint="eastAsia"/>
          <w:sz w:val="30"/>
          <w:szCs w:val="30"/>
        </w:rPr>
        <w:t>一、权利</w:t>
      </w:r>
      <w:r>
        <w:rPr>
          <w:rFonts w:ascii="仿宋" w:eastAsia="仿宋" w:hAnsi="仿宋" w:cs="仿宋"/>
          <w:sz w:val="30"/>
          <w:szCs w:val="30"/>
        </w:rPr>
        <w:t>:</w:t>
      </w:r>
    </w:p>
    <w:p w:rsidR="001D71A3" w:rsidRDefault="001D71A3">
      <w:pPr>
        <w:spacing w:line="500" w:lineRule="exact"/>
        <w:ind w:left="0"/>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）有要求或放弃听证的权利</w:t>
      </w:r>
      <w:r>
        <w:rPr>
          <w:rFonts w:ascii="仿宋" w:eastAsia="仿宋" w:hAnsi="仿宋" w:cs="仿宋"/>
          <w:sz w:val="30"/>
          <w:szCs w:val="30"/>
        </w:rPr>
        <w:t>;</w:t>
      </w:r>
    </w:p>
    <w:p w:rsidR="001D71A3" w:rsidRDefault="001D71A3">
      <w:pPr>
        <w:spacing w:line="500" w:lineRule="exact"/>
        <w:ind w:left="0"/>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）有申请回避的权利</w:t>
      </w:r>
      <w:r>
        <w:rPr>
          <w:rFonts w:ascii="仿宋" w:eastAsia="仿宋" w:hAnsi="仿宋" w:cs="仿宋"/>
          <w:sz w:val="30"/>
          <w:szCs w:val="30"/>
        </w:rPr>
        <w:t xml:space="preserve">; </w:t>
      </w:r>
    </w:p>
    <w:p w:rsidR="001D71A3" w:rsidRDefault="001D71A3">
      <w:pPr>
        <w:spacing w:line="500" w:lineRule="exact"/>
        <w:ind w:left="0"/>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3</w:t>
      </w:r>
      <w:r>
        <w:rPr>
          <w:rFonts w:ascii="仿宋" w:eastAsia="仿宋" w:hAnsi="仿宋" w:cs="仿宋" w:hint="eastAsia"/>
          <w:sz w:val="30"/>
          <w:szCs w:val="30"/>
        </w:rPr>
        <w:t>）有陈述、申辩和质证权利</w:t>
      </w:r>
      <w:r>
        <w:rPr>
          <w:rFonts w:ascii="仿宋" w:eastAsia="仿宋" w:hAnsi="仿宋" w:cs="仿宋"/>
          <w:sz w:val="30"/>
          <w:szCs w:val="30"/>
        </w:rPr>
        <w:t xml:space="preserve">; </w:t>
      </w:r>
    </w:p>
    <w:p w:rsidR="001D71A3" w:rsidRDefault="001D71A3">
      <w:pPr>
        <w:spacing w:line="500" w:lineRule="exact"/>
        <w:ind w:left="0"/>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4</w:t>
      </w:r>
      <w:r>
        <w:rPr>
          <w:rFonts w:ascii="仿宋" w:eastAsia="仿宋" w:hAnsi="仿宋" w:cs="仿宋" w:hint="eastAsia"/>
          <w:sz w:val="30"/>
          <w:szCs w:val="30"/>
        </w:rPr>
        <w:t>）有核对听证笔录权利。</w:t>
      </w:r>
    </w:p>
    <w:p w:rsidR="001D71A3" w:rsidRDefault="001D71A3">
      <w:pPr>
        <w:spacing w:line="500" w:lineRule="exact"/>
        <w:ind w:left="0" w:firstLineChars="200" w:firstLine="600"/>
        <w:textAlignment w:val="auto"/>
        <w:rPr>
          <w:rFonts w:ascii="仿宋" w:eastAsia="仿宋" w:hAnsi="仿宋" w:cs="仿宋"/>
          <w:sz w:val="30"/>
          <w:szCs w:val="30"/>
        </w:rPr>
      </w:pPr>
      <w:r>
        <w:rPr>
          <w:rFonts w:ascii="仿宋" w:eastAsia="仿宋" w:hAnsi="仿宋" w:cs="仿宋" w:hint="eastAsia"/>
          <w:sz w:val="30"/>
          <w:szCs w:val="30"/>
        </w:rPr>
        <w:t>二、义务</w:t>
      </w:r>
      <w:r>
        <w:rPr>
          <w:rFonts w:ascii="仿宋" w:eastAsia="仿宋" w:hAnsi="仿宋" w:cs="仿宋"/>
          <w:sz w:val="30"/>
          <w:szCs w:val="30"/>
        </w:rPr>
        <w:t>:</w:t>
      </w:r>
    </w:p>
    <w:p w:rsidR="001D71A3" w:rsidRDefault="001D71A3">
      <w:pPr>
        <w:spacing w:line="500" w:lineRule="exact"/>
        <w:ind w:left="47"/>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）依法听证</w:t>
      </w:r>
    </w:p>
    <w:p w:rsidR="001D71A3" w:rsidRDefault="001D71A3">
      <w:pPr>
        <w:spacing w:line="500" w:lineRule="exact"/>
        <w:ind w:left="47"/>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2</w:t>
      </w:r>
      <w:r>
        <w:rPr>
          <w:rFonts w:ascii="仿宋" w:eastAsia="仿宋" w:hAnsi="仿宋" w:cs="仿宋" w:hint="eastAsia"/>
          <w:sz w:val="30"/>
          <w:szCs w:val="30"/>
        </w:rPr>
        <w:t>）如实回答听证主持人的询问</w:t>
      </w:r>
      <w:r>
        <w:rPr>
          <w:rFonts w:ascii="仿宋" w:eastAsia="仿宋" w:hAnsi="仿宋" w:cs="仿宋"/>
          <w:sz w:val="30"/>
          <w:szCs w:val="30"/>
        </w:rPr>
        <w:t xml:space="preserve">; </w:t>
      </w:r>
    </w:p>
    <w:p w:rsidR="001D71A3" w:rsidRDefault="001D71A3">
      <w:pPr>
        <w:spacing w:line="500" w:lineRule="exact"/>
        <w:ind w:left="47"/>
        <w:textAlignment w:val="auto"/>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3</w:t>
      </w:r>
      <w:r>
        <w:rPr>
          <w:rFonts w:ascii="仿宋" w:eastAsia="仿宋" w:hAnsi="仿宋" w:cs="仿宋" w:hint="eastAsia"/>
          <w:sz w:val="30"/>
          <w:szCs w:val="30"/>
        </w:rPr>
        <w:t>）遵守听证纪律。</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听证室听证纪律</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、听证参加人及到会人员必须遵守听证纪律，服从听证主持人的指挥，不得扰乱听证会秩序。</w:t>
      </w:r>
      <w:r>
        <w:rPr>
          <w:rFonts w:ascii="仿宋" w:eastAsia="仿宋" w:hAnsi="仿宋" w:cs="仿宋"/>
          <w:color w:val="333333"/>
          <w:sz w:val="32"/>
          <w:szCs w:val="32"/>
          <w:shd w:val="clear" w:color="auto" w:fill="FFFFFF"/>
        </w:rPr>
        <w:t xml:space="preserve"> </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、听证参加人未经主持人同意，不得擅自发言、询问、提问、回答，不得中途退会。</w:t>
      </w:r>
      <w:r>
        <w:rPr>
          <w:rFonts w:ascii="仿宋" w:eastAsia="仿宋" w:hAnsi="仿宋" w:cs="仿宋"/>
          <w:color w:val="333333"/>
          <w:sz w:val="32"/>
          <w:szCs w:val="32"/>
          <w:shd w:val="clear" w:color="auto" w:fill="FFFFFF"/>
        </w:rPr>
        <w:t xml:space="preserve"> </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、会场内必须把通信设备调到静音或振动状态，不得接打电话。未经听证主持人允许，不得录音、录像和摄影，不得随意走动。</w:t>
      </w:r>
    </w:p>
    <w:p w:rsidR="001D71A3" w:rsidRDefault="001D71A3">
      <w:pPr>
        <w:pStyle w:val="NormalWeb"/>
        <w:shd w:val="clear" w:color="auto" w:fill="FFFFFF"/>
        <w:spacing w:beforeAutospacing="0" w:afterAutospacing="0" w:line="520" w:lineRule="atLeast"/>
        <w:ind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4</w:t>
      </w:r>
      <w:r>
        <w:rPr>
          <w:rFonts w:ascii="仿宋" w:eastAsia="仿宋" w:hAnsi="仿宋" w:cs="仿宋" w:hint="eastAsia"/>
          <w:color w:val="333333"/>
          <w:sz w:val="32"/>
          <w:szCs w:val="32"/>
          <w:shd w:val="clear" w:color="auto" w:fill="FFFFFF"/>
        </w:rPr>
        <w:t>、旁听人员不得大声喧哗，不得鼓掌、哄闹或者进行其他妨碍听证秩序的活动</w:t>
      </w:r>
      <w:r>
        <w:rPr>
          <w:rFonts w:ascii="仿宋" w:eastAsia="仿宋" w:hAnsi="仿宋" w:cs="仿宋"/>
          <w:color w:val="333333"/>
          <w:sz w:val="32"/>
          <w:szCs w:val="32"/>
          <w:shd w:val="clear" w:color="auto" w:fill="FFFFFF"/>
        </w:rPr>
        <w:t xml:space="preserve"> </w:t>
      </w:r>
    </w:p>
    <w:p w:rsidR="001D71A3" w:rsidRDefault="001D71A3">
      <w:pPr>
        <w:pStyle w:val="NormalWeb"/>
        <w:shd w:val="clear" w:color="auto" w:fill="FFFFFF"/>
        <w:spacing w:beforeAutospacing="0" w:afterAutospacing="0" w:line="520" w:lineRule="atLeast"/>
        <w:ind w:firstLine="640"/>
        <w:rPr>
          <w:rFonts w:ascii="方正小标宋简体" w:eastAsia="方正小标宋简体" w:hAnsi="方正小标宋简体" w:cs="方正小标宋简体"/>
          <w:sz w:val="44"/>
          <w:szCs w:val="44"/>
        </w:rPr>
      </w:pPr>
      <w:r>
        <w:rPr>
          <w:rFonts w:ascii="仿宋" w:eastAsia="仿宋" w:hAnsi="仿宋" w:cs="仿宋"/>
          <w:color w:val="333333"/>
          <w:sz w:val="32"/>
          <w:szCs w:val="32"/>
          <w:shd w:val="clear" w:color="auto" w:fill="FFFFFF"/>
        </w:rPr>
        <w:t>5</w:t>
      </w:r>
      <w:r>
        <w:rPr>
          <w:rFonts w:ascii="仿宋" w:eastAsia="仿宋" w:hAnsi="仿宋" w:cs="仿宋" w:hint="eastAsia"/>
          <w:color w:val="333333"/>
          <w:sz w:val="32"/>
          <w:szCs w:val="32"/>
          <w:shd w:val="clear" w:color="auto" w:fill="FFFFFF"/>
        </w:rPr>
        <w:t>、如听证参加人或到会人员违反听证纪律致使听证会秩序受到严重影响的，听证主持人有权予以制止，情节严重的，责令其退场。涉及违反治安管理行为的，将移交公安部门处理。</w:t>
      </w:r>
      <w:r>
        <w:rPr>
          <w:rFonts w:ascii="仿宋" w:eastAsia="仿宋" w:hAnsi="仿宋" w:cs="仿宋"/>
          <w:color w:val="333333"/>
          <w:sz w:val="32"/>
          <w:szCs w:val="32"/>
          <w:shd w:val="clear" w:color="auto" w:fill="FFFFFF"/>
        </w:rPr>
        <w:t xml:space="preserve"> </w:t>
      </w:r>
    </w:p>
    <w:p w:rsidR="001D71A3" w:rsidRDefault="001D71A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询问室权利义务告知书</w:t>
      </w:r>
    </w:p>
    <w:p w:rsidR="001D71A3" w:rsidRDefault="001D71A3">
      <w:pPr>
        <w:ind w:left="0" w:firstLineChars="200" w:firstLine="643"/>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根据有关法律法规，你享有以下权利</w:t>
      </w:r>
      <w:r>
        <w:rPr>
          <w:rFonts w:ascii="仿宋" w:eastAsia="仿宋" w:hAnsi="仿宋" w:cs="仿宋"/>
          <w:b/>
          <w:bCs/>
          <w:color w:val="333333"/>
          <w:sz w:val="32"/>
          <w:szCs w:val="32"/>
          <w:shd w:val="clear" w:color="auto" w:fill="FFFFFF"/>
        </w:rPr>
        <w:t>:</w:t>
      </w:r>
    </w:p>
    <w:p w:rsidR="001D71A3" w:rsidRDefault="001D71A3">
      <w:pPr>
        <w:numPr>
          <w:ilvl w:val="0"/>
          <w:numId w:val="1"/>
        </w:num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行政执法人员少于两人或所出示的执法证件与其身份不符的，你有权拒绝调查询问。</w:t>
      </w:r>
    </w:p>
    <w:p w:rsidR="001D71A3" w:rsidRDefault="001D71A3">
      <w:pPr>
        <w:numPr>
          <w:ilvl w:val="0"/>
          <w:numId w:val="1"/>
        </w:num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你依法享有陈述、申辩的权利。</w:t>
      </w:r>
    </w:p>
    <w:p w:rsidR="001D71A3" w:rsidRDefault="001D71A3">
      <w:pPr>
        <w:numPr>
          <w:ilvl w:val="0"/>
          <w:numId w:val="1"/>
        </w:numPr>
        <w:ind w:left="0"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对询问笔录记载有遗漏或差错的，有提出补充或者更正的权利。</w:t>
      </w:r>
    </w:p>
    <w:p w:rsidR="001D71A3" w:rsidRDefault="001D71A3" w:rsidP="001612D8">
      <w:pPr>
        <w:ind w:leftChars="200" w:left="400"/>
        <w:rPr>
          <w:rFonts w:ascii="仿宋" w:eastAsia="仿宋" w:hAnsi="仿宋" w:cs="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根据有关法律法规，你应履行下列义务</w:t>
      </w:r>
      <w:r>
        <w:rPr>
          <w:rFonts w:ascii="仿宋" w:eastAsia="仿宋" w:hAnsi="仿宋" w:cs="仿宋"/>
          <w:b/>
          <w:bCs/>
          <w:color w:val="333333"/>
          <w:sz w:val="32"/>
          <w:szCs w:val="32"/>
          <w:shd w:val="clear" w:color="auto" w:fill="FFFFFF"/>
        </w:rPr>
        <w:t>:</w:t>
      </w:r>
    </w:p>
    <w:p w:rsidR="001D71A3" w:rsidRDefault="001D71A3">
      <w:pPr>
        <w:numPr>
          <w:ilvl w:val="0"/>
          <w:numId w:val="2"/>
        </w:num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你应当如实提供证据并协助调查，不得作伪证，否则将承担法律责任。</w:t>
      </w:r>
    </w:p>
    <w:p w:rsidR="001D71A3" w:rsidRDefault="001D71A3">
      <w:pPr>
        <w:numPr>
          <w:ilvl w:val="0"/>
          <w:numId w:val="2"/>
        </w:num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确认笔录无误后，应当逐页签名或捺指印。</w:t>
      </w:r>
    </w:p>
    <w:p w:rsidR="001D71A3" w:rsidRDefault="001D71A3">
      <w:pPr>
        <w:ind w:left="0"/>
        <w:rPr>
          <w:rFonts w:ascii="仿宋" w:eastAsia="仿宋" w:hAnsi="仿宋" w:cs="仿宋"/>
          <w:color w:val="333333"/>
          <w:sz w:val="32"/>
          <w:szCs w:val="32"/>
          <w:shd w:val="clear" w:color="auto" w:fill="FFFFFF"/>
        </w:rPr>
        <w:sectPr w:rsidR="001D71A3">
          <w:pgSz w:w="11906" w:h="16838"/>
          <w:pgMar w:top="1440" w:right="1800" w:bottom="1440" w:left="1800" w:header="851" w:footer="992" w:gutter="0"/>
          <w:cols w:space="425"/>
          <w:docGrid w:type="lines" w:linePitch="312"/>
        </w:sectPr>
      </w:pPr>
    </w:p>
    <w:p w:rsidR="001D71A3" w:rsidRDefault="001D71A3">
      <w:pPr>
        <w:spacing w:line="560" w:lineRule="exact"/>
        <w:jc w:val="center"/>
        <w:textAlignment w:val="auto"/>
        <w:rPr>
          <w:rFonts w:ascii="方正小标宋简体" w:eastAsia="方正小标宋简体" w:hAnsi="方正小标宋简体" w:cs="方正小标宋简体"/>
          <w:sz w:val="44"/>
          <w:szCs w:val="44"/>
        </w:rPr>
      </w:pPr>
      <w:bookmarkStart w:id="0" w:name="_Toc12767_WPSOffice_Level1"/>
      <w:r>
        <w:rPr>
          <w:rFonts w:ascii="方正小标宋简体" w:eastAsia="方正小标宋简体" w:hAnsi="方正小标宋简体" w:cs="方正小标宋简体" w:hint="eastAsia"/>
          <w:sz w:val="44"/>
          <w:szCs w:val="44"/>
        </w:rPr>
        <w:t>档案管理制度</w:t>
      </w:r>
      <w:bookmarkEnd w:id="0"/>
    </w:p>
    <w:p w:rsidR="001D71A3" w:rsidRDefault="001D71A3">
      <w:pPr>
        <w:spacing w:line="560" w:lineRule="exact"/>
        <w:ind w:firstLineChars="200" w:firstLine="640"/>
        <w:textAlignment w:val="auto"/>
        <w:rPr>
          <w:rFonts w:ascii="??_GB2312" w:hAnsi="??_GB2312" w:cs="??_GB2312"/>
          <w:sz w:val="32"/>
          <w:szCs w:val="32"/>
        </w:rPr>
      </w:pPr>
    </w:p>
    <w:p w:rsidR="001D71A3" w:rsidRDefault="001D71A3">
      <w:pPr>
        <w:pStyle w:val="NormalWeb"/>
        <w:shd w:val="clear" w:color="auto" w:fill="FFFFFF"/>
        <w:wordWrap w:val="0"/>
        <w:spacing w:beforeAutospacing="0" w:afterAutospacing="0" w:line="560" w:lineRule="exact"/>
        <w:jc w:val="center"/>
        <w:rPr>
          <w:rFonts w:ascii="黑体" w:eastAsia="黑体" w:hAnsi="黑体" w:cs="黑体"/>
          <w:sz w:val="32"/>
          <w:szCs w:val="32"/>
        </w:rPr>
      </w:pPr>
      <w:bookmarkStart w:id="1" w:name="_Toc15759_WPSOffice_Level1"/>
      <w:r>
        <w:rPr>
          <w:rFonts w:ascii="黑体" w:eastAsia="黑体" w:hAnsi="黑体" w:cs="黑体" w:hint="eastAsia"/>
          <w:sz w:val="32"/>
          <w:szCs w:val="32"/>
          <w:shd w:val="clear" w:color="auto" w:fill="FFFFFF"/>
        </w:rPr>
        <w:t>第一章</w:t>
      </w:r>
      <w:r>
        <w:rPr>
          <w:rFonts w:ascii="黑体" w:eastAsia="黑体" w:hAnsi="黑体" w:cs="黑体"/>
          <w:sz w:val="32"/>
          <w:szCs w:val="32"/>
          <w:shd w:val="clear" w:color="auto" w:fill="FFFFFF"/>
        </w:rPr>
        <w:t xml:space="preserve"> </w:t>
      </w:r>
      <w:r>
        <w:rPr>
          <w:rFonts w:ascii="黑体" w:eastAsia="黑体" w:hAnsi="黑体" w:cs="黑体" w:hint="eastAsia"/>
          <w:sz w:val="32"/>
          <w:szCs w:val="32"/>
          <w:shd w:val="clear" w:color="auto" w:fill="FFFFFF"/>
        </w:rPr>
        <w:t>总则</w:t>
      </w:r>
      <w:bookmarkEnd w:id="1"/>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第一条</w:t>
      </w:r>
      <w:r>
        <w:rPr>
          <w:rFonts w:ascii="??_GB2312" w:hAnsi="??_GB2312" w:cs="??_GB2312"/>
          <w:b/>
          <w:bCs/>
          <w:sz w:val="32"/>
          <w:szCs w:val="32"/>
          <w:shd w:val="clear" w:color="auto" w:fill="FFFFFF"/>
        </w:rPr>
        <w:t xml:space="preserve"> </w:t>
      </w:r>
      <w:r>
        <w:rPr>
          <w:rFonts w:hint="eastAsia"/>
          <w:sz w:val="32"/>
          <w:szCs w:val="32"/>
          <w:shd w:val="clear" w:color="auto" w:fill="FFFFFF"/>
        </w:rPr>
        <w:t>为加强局档案管理，进一步提高档案管理水平，根据《国家档案法》及国家有关档案管理的规定，制订本制度。</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第二条</w:t>
      </w:r>
      <w:r>
        <w:rPr>
          <w:rFonts w:ascii="??_GB2312" w:hAnsi="??_GB2312" w:cs="??_GB2312"/>
          <w:b/>
          <w:bCs/>
          <w:sz w:val="32"/>
          <w:szCs w:val="32"/>
          <w:shd w:val="clear" w:color="auto" w:fill="FFFFFF"/>
        </w:rPr>
        <w:t xml:space="preserve"> </w:t>
      </w:r>
      <w:r>
        <w:rPr>
          <w:rFonts w:hint="eastAsia"/>
          <w:sz w:val="32"/>
          <w:szCs w:val="32"/>
          <w:shd w:val="clear" w:color="auto" w:fill="FFFFFF"/>
        </w:rPr>
        <w:t>档案是指局在各项管理活动中形成的全部档案的总和，包括党政工团、劳动工资、教育培训、财务管理、技术管理、计划统计、行政执法等各项业务活动中形成的档案。</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第三条</w:t>
      </w:r>
      <w:r>
        <w:rPr>
          <w:rFonts w:ascii="??_GB2312" w:hAnsi="??_GB2312" w:cs="??_GB2312"/>
          <w:b/>
          <w:bCs/>
          <w:sz w:val="32"/>
          <w:szCs w:val="32"/>
          <w:shd w:val="clear" w:color="auto" w:fill="FFFFFF"/>
        </w:rPr>
        <w:t xml:space="preserve"> </w:t>
      </w:r>
      <w:r>
        <w:rPr>
          <w:rFonts w:hint="eastAsia"/>
          <w:sz w:val="32"/>
          <w:szCs w:val="32"/>
          <w:shd w:val="clear" w:color="auto" w:fill="FFFFFF"/>
        </w:rPr>
        <w:t>档案工作是局各项管理工作的基础，是维护局经济利益、合法权益和历史面貌的一项工作。</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第四条</w:t>
      </w:r>
      <w:r>
        <w:rPr>
          <w:rFonts w:ascii="??_GB2312" w:hAnsi="??_GB2312" w:cs="??_GB2312"/>
          <w:b/>
          <w:bCs/>
          <w:sz w:val="32"/>
          <w:szCs w:val="32"/>
          <w:shd w:val="clear" w:color="auto" w:fill="FFFFFF"/>
        </w:rPr>
        <w:t xml:space="preserve"> </w:t>
      </w:r>
      <w:r>
        <w:rPr>
          <w:rFonts w:hint="eastAsia"/>
          <w:sz w:val="32"/>
          <w:szCs w:val="32"/>
          <w:shd w:val="clear" w:color="auto" w:fill="FFFFFF"/>
        </w:rPr>
        <w:t>局档案实行集中统一管理。</w:t>
      </w:r>
    </w:p>
    <w:p w:rsidR="001D71A3" w:rsidRDefault="001D71A3">
      <w:pPr>
        <w:pStyle w:val="NormalWeb"/>
        <w:shd w:val="clear" w:color="auto" w:fill="FFFFFF"/>
        <w:wordWrap w:val="0"/>
        <w:spacing w:beforeAutospacing="0" w:afterAutospacing="0" w:line="560" w:lineRule="exact"/>
        <w:jc w:val="center"/>
        <w:rPr>
          <w:rFonts w:ascii="??_GB2312" w:hAnsi="??_GB2312" w:cs="??_GB2312"/>
          <w:sz w:val="32"/>
          <w:szCs w:val="32"/>
        </w:rPr>
      </w:pPr>
      <w:bookmarkStart w:id="2" w:name="_Toc7957_WPSOffice_Level1"/>
      <w:r>
        <w:rPr>
          <w:rFonts w:ascii="黑体" w:eastAsia="黑体" w:hAnsi="黑体" w:cs="黑体" w:hint="eastAsia"/>
          <w:sz w:val="32"/>
          <w:szCs w:val="32"/>
          <w:shd w:val="clear" w:color="auto" w:fill="FFFFFF"/>
        </w:rPr>
        <w:t>第二章</w:t>
      </w:r>
      <w:r>
        <w:rPr>
          <w:rFonts w:ascii="黑体" w:eastAsia="黑体" w:hAnsi="黑体" w:cs="黑体"/>
          <w:sz w:val="32"/>
          <w:szCs w:val="32"/>
          <w:shd w:val="clear" w:color="auto" w:fill="FFFFFF"/>
        </w:rPr>
        <w:t xml:space="preserve"> </w:t>
      </w:r>
      <w:r>
        <w:rPr>
          <w:rFonts w:ascii="黑体" w:eastAsia="黑体" w:hAnsi="黑体" w:cs="黑体" w:hint="eastAsia"/>
          <w:sz w:val="32"/>
          <w:szCs w:val="32"/>
          <w:shd w:val="clear" w:color="auto" w:fill="FFFFFF"/>
        </w:rPr>
        <w:t>档案管理体制</w:t>
      </w:r>
      <w:bookmarkEnd w:id="2"/>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第五条</w:t>
      </w:r>
      <w:r>
        <w:rPr>
          <w:rFonts w:ascii="??_GB2312" w:hAnsi="??_GB2312" w:cs="??_GB2312"/>
          <w:b/>
          <w:bCs/>
          <w:sz w:val="32"/>
          <w:szCs w:val="32"/>
          <w:shd w:val="clear" w:color="auto" w:fill="FFFFFF"/>
        </w:rPr>
        <w:t xml:space="preserve"> </w:t>
      </w:r>
      <w:r>
        <w:rPr>
          <w:rFonts w:hint="eastAsia"/>
          <w:sz w:val="32"/>
          <w:szCs w:val="32"/>
          <w:shd w:val="clear" w:color="auto" w:fill="FFFFFF"/>
        </w:rPr>
        <w:t>局成立综合档案室，负责统筹、协调、组织、管理本局档案工作。</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第六条</w:t>
      </w:r>
      <w:r>
        <w:rPr>
          <w:rFonts w:ascii="??_GB2312" w:hAnsi="??_GB2312" w:cs="??_GB2312"/>
          <w:b/>
          <w:bCs/>
          <w:sz w:val="32"/>
          <w:szCs w:val="32"/>
          <w:shd w:val="clear" w:color="auto" w:fill="FFFFFF"/>
        </w:rPr>
        <w:t xml:space="preserve"> </w:t>
      </w:r>
      <w:r>
        <w:rPr>
          <w:rFonts w:hint="eastAsia"/>
          <w:sz w:val="32"/>
          <w:szCs w:val="32"/>
          <w:shd w:val="clear" w:color="auto" w:fill="FFFFFF"/>
        </w:rPr>
        <w:t>综合档案室归局办公室管理，由局主管行政工作的领导分管。</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第七条</w:t>
      </w:r>
      <w:r>
        <w:rPr>
          <w:rFonts w:ascii="??_GB2312" w:hAnsi="??_GB2312" w:cs="??_GB2312"/>
          <w:b/>
          <w:bCs/>
          <w:sz w:val="32"/>
          <w:szCs w:val="32"/>
          <w:shd w:val="clear" w:color="auto" w:fill="FFFFFF"/>
        </w:rPr>
        <w:t xml:space="preserve"> </w:t>
      </w:r>
      <w:r>
        <w:rPr>
          <w:rFonts w:hint="eastAsia"/>
          <w:sz w:val="32"/>
          <w:szCs w:val="32"/>
          <w:shd w:val="clear" w:color="auto" w:fill="FFFFFF"/>
        </w:rPr>
        <w:t>配备档案员，负责综合档案室的日常管理工作和各项具体的档案工作。</w:t>
      </w:r>
    </w:p>
    <w:p w:rsidR="001D71A3" w:rsidRDefault="001D71A3">
      <w:pPr>
        <w:pStyle w:val="NormalWeb"/>
        <w:shd w:val="clear" w:color="auto" w:fill="FFFFFF"/>
        <w:wordWrap w:val="0"/>
        <w:spacing w:beforeAutospacing="0" w:afterAutospacing="0" w:line="560" w:lineRule="exact"/>
        <w:jc w:val="center"/>
        <w:rPr>
          <w:rFonts w:ascii="黑体" w:eastAsia="黑体" w:hAnsi="黑体" w:cs="黑体"/>
          <w:sz w:val="32"/>
          <w:szCs w:val="32"/>
          <w:shd w:val="clear" w:color="auto" w:fill="FFFFFF"/>
        </w:rPr>
      </w:pPr>
      <w:bookmarkStart w:id="3" w:name="_Toc3568_WPSOffice_Level1"/>
      <w:r>
        <w:rPr>
          <w:rFonts w:ascii="黑体" w:eastAsia="黑体" w:hAnsi="黑体" w:cs="黑体" w:hint="eastAsia"/>
          <w:sz w:val="32"/>
          <w:szCs w:val="32"/>
          <w:shd w:val="clear" w:color="auto" w:fill="FFFFFF"/>
        </w:rPr>
        <w:t>第三章</w:t>
      </w:r>
      <w:r>
        <w:rPr>
          <w:rFonts w:ascii="黑体" w:eastAsia="黑体" w:hAnsi="黑体" w:cs="黑体"/>
          <w:sz w:val="32"/>
          <w:szCs w:val="32"/>
          <w:shd w:val="clear" w:color="auto" w:fill="FFFFFF"/>
        </w:rPr>
        <w:t xml:space="preserve"> </w:t>
      </w:r>
      <w:r>
        <w:rPr>
          <w:rFonts w:ascii="黑体" w:eastAsia="黑体" w:hAnsi="黑体" w:cs="黑体" w:hint="eastAsia"/>
          <w:sz w:val="32"/>
          <w:szCs w:val="32"/>
          <w:shd w:val="clear" w:color="auto" w:fill="FFFFFF"/>
        </w:rPr>
        <w:t>文件材料形成与归档</w:t>
      </w:r>
      <w:bookmarkEnd w:id="3"/>
    </w:p>
    <w:p w:rsidR="001D71A3" w:rsidRDefault="001D71A3">
      <w:pPr>
        <w:pStyle w:val="NormalWeb"/>
        <w:shd w:val="clear" w:color="auto" w:fill="FFFFFF"/>
        <w:wordWrap w:val="0"/>
        <w:spacing w:beforeAutospacing="0" w:afterAutospacing="0" w:line="560" w:lineRule="exact"/>
        <w:ind w:firstLineChars="200" w:firstLine="643"/>
        <w:jc w:val="both"/>
        <w:rPr>
          <w:rFonts w:ascii="??_GB2312" w:hAnsi="??_GB2312" w:cs="??_GB2312"/>
          <w:sz w:val="32"/>
          <w:szCs w:val="32"/>
        </w:rPr>
      </w:pPr>
      <w:r>
        <w:rPr>
          <w:rFonts w:hint="eastAsia"/>
          <w:b/>
          <w:bCs/>
          <w:sz w:val="32"/>
          <w:szCs w:val="32"/>
          <w:shd w:val="clear" w:color="auto" w:fill="FFFFFF"/>
        </w:rPr>
        <w:t>第八条</w:t>
      </w:r>
      <w:r>
        <w:rPr>
          <w:rFonts w:ascii="??_GB2312" w:hAnsi="??_GB2312" w:cs="??_GB2312"/>
          <w:b/>
          <w:bCs/>
          <w:sz w:val="32"/>
          <w:szCs w:val="32"/>
          <w:shd w:val="clear" w:color="auto" w:fill="FFFFFF"/>
        </w:rPr>
        <w:t xml:space="preserve"> </w:t>
      </w:r>
      <w:r>
        <w:rPr>
          <w:rFonts w:hint="eastAsia"/>
          <w:sz w:val="32"/>
          <w:szCs w:val="32"/>
          <w:shd w:val="clear" w:color="auto" w:fill="FFFFFF"/>
        </w:rPr>
        <w:t>凡局属各科室、单位在各项业务工作中形成的具有保存价值的文件材料都需向综合档案室归档。归档的具体范围、时间和技术按归档制度的规定执行。</w:t>
      </w:r>
    </w:p>
    <w:p w:rsidR="001D71A3" w:rsidRDefault="001D71A3">
      <w:pPr>
        <w:pStyle w:val="NormalWeb"/>
        <w:shd w:val="clear" w:color="auto" w:fill="FFFFFF"/>
        <w:wordWrap w:val="0"/>
        <w:spacing w:beforeAutospacing="0" w:afterAutospacing="0" w:line="560" w:lineRule="exact"/>
        <w:jc w:val="center"/>
        <w:rPr>
          <w:rFonts w:ascii="??_GB2312" w:hAnsi="??_GB2312" w:cs="??_GB2312"/>
          <w:sz w:val="32"/>
          <w:szCs w:val="32"/>
        </w:rPr>
      </w:pPr>
      <w:bookmarkStart w:id="4" w:name="_Toc25482_WPSOffice_Level1"/>
      <w:r>
        <w:rPr>
          <w:rFonts w:ascii="黑体" w:eastAsia="黑体" w:hAnsi="黑体" w:cs="黑体" w:hint="eastAsia"/>
          <w:sz w:val="32"/>
          <w:szCs w:val="32"/>
          <w:shd w:val="clear" w:color="auto" w:fill="FFFFFF"/>
        </w:rPr>
        <w:t>第四章</w:t>
      </w:r>
      <w:r>
        <w:rPr>
          <w:rFonts w:ascii="黑体" w:eastAsia="黑体" w:hAnsi="黑体" w:cs="黑体"/>
          <w:sz w:val="32"/>
          <w:szCs w:val="32"/>
          <w:shd w:val="clear" w:color="auto" w:fill="FFFFFF"/>
        </w:rPr>
        <w:t xml:space="preserve"> </w:t>
      </w:r>
      <w:r>
        <w:rPr>
          <w:rFonts w:ascii="黑体" w:eastAsia="黑体" w:hAnsi="黑体" w:cs="黑体" w:hint="eastAsia"/>
          <w:sz w:val="32"/>
          <w:szCs w:val="32"/>
          <w:shd w:val="clear" w:color="auto" w:fill="FFFFFF"/>
        </w:rPr>
        <w:t>档案管理</w:t>
      </w:r>
      <w:bookmarkEnd w:id="4"/>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第九条</w:t>
      </w:r>
      <w:r>
        <w:rPr>
          <w:rFonts w:ascii="??_GB2312" w:hAnsi="??_GB2312" w:cs="??_GB2312"/>
          <w:b/>
          <w:bCs/>
          <w:sz w:val="32"/>
          <w:szCs w:val="32"/>
          <w:shd w:val="clear" w:color="auto" w:fill="FFFFFF"/>
        </w:rPr>
        <w:t xml:space="preserve"> </w:t>
      </w:r>
      <w:r>
        <w:rPr>
          <w:rFonts w:hint="eastAsia"/>
          <w:sz w:val="32"/>
          <w:szCs w:val="32"/>
          <w:shd w:val="clear" w:color="auto" w:fill="FFFFFF"/>
        </w:rPr>
        <w:t>局档案分为文书档案（含局日常工作文件、收发文）、会计档案、执法卷宗档案。其中文书档案和卷宗档案按年度</w:t>
      </w:r>
      <w:r>
        <w:rPr>
          <w:rFonts w:ascii="??_GB2312" w:hAnsi="??_GB2312" w:cs="??_GB2312"/>
          <w:sz w:val="32"/>
          <w:szCs w:val="32"/>
          <w:shd w:val="clear" w:color="auto" w:fill="FFFFFF"/>
        </w:rPr>
        <w:t>-</w:t>
      </w:r>
      <w:r>
        <w:rPr>
          <w:rFonts w:hint="eastAsia"/>
          <w:sz w:val="32"/>
          <w:szCs w:val="32"/>
          <w:shd w:val="clear" w:color="auto" w:fill="FFFFFF"/>
        </w:rPr>
        <w:t>行业（或内部机构）进行分类，会计档案按凭证、帐簿、报表进行分类。</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第十条</w:t>
      </w:r>
      <w:r>
        <w:rPr>
          <w:rFonts w:ascii="??_GB2312" w:hAnsi="??_GB2312" w:cs="??_GB2312"/>
          <w:b/>
          <w:bCs/>
          <w:sz w:val="32"/>
          <w:szCs w:val="32"/>
          <w:shd w:val="clear" w:color="auto" w:fill="FFFFFF"/>
        </w:rPr>
        <w:t xml:space="preserve"> </w:t>
      </w:r>
      <w:r>
        <w:rPr>
          <w:rFonts w:hint="eastAsia"/>
          <w:sz w:val="32"/>
          <w:szCs w:val="32"/>
          <w:shd w:val="clear" w:color="auto" w:fill="FFFFFF"/>
        </w:rPr>
        <w:t>编制案卷目录、卷内文件目录、专题目录等档案检索工具。</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第十一条</w:t>
      </w:r>
      <w:r>
        <w:rPr>
          <w:rFonts w:ascii="??_GB2312" w:hAnsi="??_GB2312" w:cs="??_GB2312"/>
          <w:b/>
          <w:bCs/>
          <w:sz w:val="32"/>
          <w:szCs w:val="32"/>
          <w:shd w:val="clear" w:color="auto" w:fill="FFFFFF"/>
        </w:rPr>
        <w:t xml:space="preserve"> </w:t>
      </w:r>
      <w:r>
        <w:rPr>
          <w:rFonts w:hint="eastAsia"/>
          <w:sz w:val="32"/>
          <w:szCs w:val="32"/>
          <w:shd w:val="clear" w:color="auto" w:fill="FFFFFF"/>
        </w:rPr>
        <w:t>档案鉴定。根据上级有关部门规定，编制档案保管期限表。档案保管期限分为永久（</w:t>
      </w:r>
      <w:r>
        <w:rPr>
          <w:rFonts w:ascii="??_GB2312" w:hAnsi="??_GB2312" w:cs="??_GB2312"/>
          <w:sz w:val="32"/>
          <w:szCs w:val="32"/>
          <w:shd w:val="clear" w:color="auto" w:fill="FFFFFF"/>
        </w:rPr>
        <w:t>30</w:t>
      </w:r>
      <w:r>
        <w:rPr>
          <w:rFonts w:hint="eastAsia"/>
          <w:sz w:val="32"/>
          <w:szCs w:val="32"/>
          <w:shd w:val="clear" w:color="auto" w:fill="FFFFFF"/>
        </w:rPr>
        <w:t>年以上）、定期两种。</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第十二条</w:t>
      </w:r>
      <w:r>
        <w:rPr>
          <w:rFonts w:ascii="??_GB2312" w:hAnsi="??_GB2312" w:cs="??_GB2312"/>
          <w:b/>
          <w:bCs/>
          <w:sz w:val="32"/>
          <w:szCs w:val="32"/>
          <w:shd w:val="clear" w:color="auto" w:fill="FFFFFF"/>
        </w:rPr>
        <w:t xml:space="preserve"> </w:t>
      </w:r>
      <w:r>
        <w:rPr>
          <w:rFonts w:hint="eastAsia"/>
          <w:sz w:val="32"/>
          <w:szCs w:val="32"/>
          <w:shd w:val="clear" w:color="auto" w:fill="FFFFFF"/>
        </w:rPr>
        <w:t>建立档案管理统计工作。编制基本情况统计表</w:t>
      </w:r>
      <w:r>
        <w:rPr>
          <w:rFonts w:ascii="??_GB2312" w:hAnsi="??_GB2312" w:cs="??_GB2312"/>
          <w:sz w:val="32"/>
          <w:szCs w:val="32"/>
          <w:shd w:val="clear" w:color="auto" w:fill="FFFFFF"/>
        </w:rPr>
        <w:t>,</w:t>
      </w:r>
      <w:r>
        <w:rPr>
          <w:rFonts w:hint="eastAsia"/>
          <w:sz w:val="32"/>
          <w:szCs w:val="32"/>
          <w:shd w:val="clear" w:color="auto" w:fill="FFFFFF"/>
        </w:rPr>
        <w:t>对档案数量、档案借阅人次、档案的利用效果进行统计。</w:t>
      </w:r>
    </w:p>
    <w:p w:rsidR="001D71A3" w:rsidRDefault="001D71A3">
      <w:pPr>
        <w:pStyle w:val="NormalWeb"/>
        <w:shd w:val="clear" w:color="auto" w:fill="FFFFFF"/>
        <w:wordWrap w:val="0"/>
        <w:spacing w:beforeAutospacing="0" w:afterAutospacing="0" w:line="560" w:lineRule="exact"/>
        <w:ind w:firstLineChars="200" w:firstLine="643"/>
        <w:rPr>
          <w:rFonts w:ascii="??_GB2312" w:hAnsi="??_GB2312" w:cs="??_GB2312"/>
          <w:sz w:val="32"/>
          <w:szCs w:val="32"/>
        </w:rPr>
      </w:pPr>
      <w:r>
        <w:rPr>
          <w:rFonts w:hint="eastAsia"/>
          <w:b/>
          <w:bCs/>
          <w:sz w:val="32"/>
          <w:szCs w:val="32"/>
          <w:shd w:val="clear" w:color="auto" w:fill="FFFFFF"/>
        </w:rPr>
        <w:t>第十三条</w:t>
      </w:r>
      <w:r>
        <w:rPr>
          <w:rFonts w:ascii="??_GB2312" w:hAnsi="??_GB2312" w:cs="??_GB2312"/>
          <w:b/>
          <w:bCs/>
          <w:sz w:val="32"/>
          <w:szCs w:val="32"/>
          <w:shd w:val="clear" w:color="auto" w:fill="FFFFFF"/>
        </w:rPr>
        <w:t xml:space="preserve"> </w:t>
      </w:r>
      <w:r>
        <w:rPr>
          <w:rFonts w:hint="eastAsia"/>
          <w:sz w:val="32"/>
          <w:szCs w:val="32"/>
          <w:shd w:val="clear" w:color="auto" w:fill="FFFFFF"/>
        </w:rPr>
        <w:t>档案室管理。配备专门档案室，做好防火、防盗、防光、防高温、防潮、防有害气体、防尘、防虫等八防工作。</w:t>
      </w:r>
    </w:p>
    <w:p w:rsidR="001D71A3" w:rsidRDefault="001D71A3">
      <w:pPr>
        <w:widowControl/>
        <w:adjustRightInd w:val="0"/>
        <w:snapToGrid w:val="0"/>
        <w:spacing w:line="580" w:lineRule="exact"/>
        <w:ind w:left="0"/>
        <w:jc w:val="center"/>
        <w:textAlignment w:val="auto"/>
        <w:rPr>
          <w:rFonts w:ascii="方正小标宋简体" w:eastAsia="方正小标宋简体"/>
          <w:sz w:val="44"/>
          <w:szCs w:val="44"/>
        </w:rPr>
        <w:sectPr w:rsidR="001D71A3">
          <w:pgSz w:w="11906" w:h="16838"/>
          <w:pgMar w:top="1440" w:right="1800" w:bottom="1440" w:left="1800" w:header="708" w:footer="708" w:gutter="0"/>
          <w:pgNumType w:fmt="numberInDash"/>
          <w:cols w:space="708"/>
          <w:docGrid w:linePitch="360"/>
        </w:sectPr>
      </w:pPr>
    </w:p>
    <w:p w:rsidR="001D71A3" w:rsidRDefault="001D71A3">
      <w:pPr>
        <w:pStyle w:val="NormalWeb"/>
        <w:shd w:val="clear" w:color="auto" w:fill="FFFFFF"/>
        <w:spacing w:beforeAutospacing="0" w:afterAutospacing="0" w:line="580" w:lineRule="exact"/>
        <w:jc w:val="center"/>
        <w:rPr>
          <w:rFonts w:ascii="微软雅黑" w:eastAsia="微软雅黑" w:hAnsi="微软雅黑"/>
          <w:sz w:val="21"/>
          <w:szCs w:val="21"/>
        </w:rPr>
      </w:pPr>
      <w:bookmarkStart w:id="5" w:name="_Toc20525_WPSOffice_Level1"/>
      <w:r>
        <w:rPr>
          <w:rFonts w:ascii="方正小标宋简体" w:eastAsia="方正小标宋简体" w:hAnsi="微软雅黑" w:hint="eastAsia"/>
          <w:sz w:val="44"/>
          <w:szCs w:val="44"/>
        </w:rPr>
        <w:t>保密制度</w:t>
      </w:r>
      <w:bookmarkEnd w:id="5"/>
    </w:p>
    <w:p w:rsidR="001D71A3" w:rsidRDefault="001D71A3">
      <w:pPr>
        <w:pStyle w:val="NormalWeb"/>
        <w:shd w:val="clear" w:color="auto" w:fill="FFFFFF"/>
        <w:spacing w:beforeAutospacing="0" w:afterAutospacing="0" w:line="580" w:lineRule="exact"/>
        <w:jc w:val="both"/>
        <w:rPr>
          <w:rFonts w:ascii="微软雅黑" w:eastAsia="微软雅黑" w:hAnsi="微软雅黑"/>
          <w:sz w:val="21"/>
          <w:szCs w:val="21"/>
        </w:rPr>
      </w:pP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一、应急管理工作人员必须自觉遵守保密法规，严守党和国家秘密。</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二、秘密文件资料使用完毕后及时交办公室保密员管理。</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三、处理突发事件信息的工作电脑实行物理隔绝，不得使用涉密载体转移资料。</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四、不得携带秘密载体或文件资料，游览、探亲、访友和出入公共场所。</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五、不私自复制、保存、销毁秘密文件资料。</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六、不在私人通信和公开发表的文章中，涉及秘密。</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七、不在非保密本和普通通信设备上记录和传递秘密。</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八、因为工作需要携带秘密文件资料出境，应按《保密法》规定执行。</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九、离岗时，严格执行移交、清退秘密文件资料相关程序。</w:t>
      </w:r>
    </w:p>
    <w:p w:rsidR="001D71A3" w:rsidRDefault="001D71A3">
      <w:pPr>
        <w:pStyle w:val="NormalWeb"/>
        <w:shd w:val="clear" w:color="auto" w:fill="FFFFFF"/>
        <w:spacing w:beforeAutospacing="0" w:afterAutospacing="0" w:line="600" w:lineRule="exact"/>
        <w:ind w:firstLineChars="200" w:firstLine="640"/>
        <w:jc w:val="both"/>
        <w:rPr>
          <w:rFonts w:ascii="微软雅黑" w:eastAsia="微软雅黑" w:hAnsi="微软雅黑"/>
          <w:sz w:val="21"/>
          <w:szCs w:val="21"/>
        </w:rPr>
      </w:pPr>
      <w:r>
        <w:rPr>
          <w:rFonts w:ascii="??_GB2312" w:eastAsia="Times New Roman" w:hAnsi="微软雅黑"/>
          <w:sz w:val="32"/>
          <w:szCs w:val="32"/>
        </w:rPr>
        <w:t>十、发现党和国家秘密泄露时，应及时向有关领导和部门报告。</w:t>
      </w:r>
    </w:p>
    <w:p w:rsidR="001D71A3" w:rsidRDefault="001D71A3">
      <w:pPr>
        <w:ind w:left="0"/>
        <w:rPr>
          <w:rFonts w:ascii="仿宋" w:eastAsia="仿宋" w:hAnsi="仿宋" w:cs="仿宋"/>
          <w:color w:val="333333"/>
          <w:sz w:val="32"/>
          <w:szCs w:val="32"/>
          <w:shd w:val="clear" w:color="auto" w:fill="FFFFFF"/>
        </w:rPr>
        <w:sectPr w:rsidR="001D71A3">
          <w:pgSz w:w="11906" w:h="16838"/>
          <w:pgMar w:top="1440" w:right="1800" w:bottom="1440" w:left="1800" w:header="851" w:footer="992" w:gutter="0"/>
          <w:cols w:space="425"/>
          <w:docGrid w:type="lines" w:linePitch="312"/>
        </w:sectPr>
      </w:pPr>
    </w:p>
    <w:p w:rsidR="001D71A3" w:rsidRDefault="001D71A3">
      <w:pPr>
        <w:pStyle w:val="Heading1"/>
        <w:spacing w:line="600" w:lineRule="exact"/>
        <w:jc w:val="center"/>
        <w:textAlignment w:val="auto"/>
        <w:rPr>
          <w:rFonts w:ascii="??_GB2312" w:hAnsi="??_GB2312" w:cs="??_GB2312"/>
          <w:b w:val="0"/>
          <w:sz w:val="32"/>
          <w:szCs w:val="32"/>
        </w:rPr>
      </w:pPr>
      <w:bookmarkStart w:id="6" w:name="_Toc31343_WPSOffice_Level1"/>
      <w:r>
        <w:rPr>
          <w:rFonts w:ascii="方正小标宋简体" w:eastAsia="方正小标宋简体" w:hAnsi="方正小标宋简体" w:cs="方正小标宋简体" w:hint="eastAsia"/>
          <w:b w:val="0"/>
        </w:rPr>
        <w:t>执法装备管理制度</w:t>
      </w:r>
      <w:bookmarkEnd w:id="6"/>
    </w:p>
    <w:p w:rsidR="001D71A3" w:rsidRDefault="001D71A3">
      <w:pPr>
        <w:spacing w:line="600" w:lineRule="exact"/>
        <w:ind w:left="0"/>
        <w:jc w:val="center"/>
        <w:textAlignment w:val="auto"/>
        <w:rPr>
          <w:rFonts w:ascii="黑体" w:eastAsia="黑体" w:hAnsi="黑体" w:cs="黑体"/>
          <w:b/>
          <w:bCs/>
          <w:sz w:val="36"/>
          <w:szCs w:val="36"/>
        </w:rPr>
      </w:pPr>
      <w:bookmarkStart w:id="7" w:name="_Toc18685_WPSOffice_Level1"/>
      <w:r>
        <w:rPr>
          <w:rFonts w:ascii="黑体" w:eastAsia="黑体" w:hAnsi="黑体" w:cs="黑体" w:hint="eastAsia"/>
          <w:sz w:val="36"/>
          <w:szCs w:val="36"/>
        </w:rPr>
        <w:t>第一章</w:t>
      </w:r>
      <w:r>
        <w:rPr>
          <w:rFonts w:ascii="黑体" w:eastAsia="黑体" w:hAnsi="黑体" w:cs="黑体"/>
          <w:sz w:val="36"/>
          <w:szCs w:val="36"/>
        </w:rPr>
        <w:t xml:space="preserve"> </w:t>
      </w:r>
      <w:r>
        <w:rPr>
          <w:rFonts w:ascii="黑体" w:eastAsia="黑体" w:hAnsi="黑体" w:cs="黑体" w:hint="eastAsia"/>
          <w:sz w:val="36"/>
          <w:szCs w:val="36"/>
        </w:rPr>
        <w:t>总则</w:t>
      </w:r>
      <w:bookmarkEnd w:id="7"/>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第一条</w:t>
      </w:r>
      <w:r>
        <w:rPr>
          <w:rFonts w:ascii="??_GB2312" w:hAnsi="??_GB2312" w:cs="??_GB2312"/>
          <w:sz w:val="32"/>
          <w:szCs w:val="32"/>
        </w:rPr>
        <w:t xml:space="preserve"> </w:t>
      </w:r>
      <w:r>
        <w:rPr>
          <w:rFonts w:ascii="宋体" w:hAnsi="宋体" w:cs="宋体" w:hint="eastAsia"/>
          <w:sz w:val="32"/>
          <w:szCs w:val="32"/>
        </w:rPr>
        <w:t>为了加强对执法装备的使用管理，切实提高工作效率，保证执法职能有效履行，根据有关要求，结合工作实际，制定本制度。</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第二条</w:t>
      </w:r>
      <w:r>
        <w:rPr>
          <w:rFonts w:ascii="??_GB2312" w:hAnsi="??_GB2312" w:cs="??_GB2312"/>
          <w:sz w:val="32"/>
          <w:szCs w:val="32"/>
        </w:rPr>
        <w:t xml:space="preserve"> </w:t>
      </w:r>
      <w:r>
        <w:rPr>
          <w:rFonts w:ascii="宋体" w:hAnsi="宋体" w:cs="宋体" w:hint="eastAsia"/>
          <w:sz w:val="32"/>
          <w:szCs w:val="32"/>
        </w:rPr>
        <w:t>执法装备包括执法公用设备、执法个人使用设备等。</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第三条</w:t>
      </w:r>
      <w:r>
        <w:rPr>
          <w:rFonts w:ascii="??_GB2312" w:hAnsi="??_GB2312" w:cs="??_GB2312"/>
          <w:sz w:val="32"/>
          <w:szCs w:val="32"/>
        </w:rPr>
        <w:t xml:space="preserve"> </w:t>
      </w:r>
      <w:r>
        <w:rPr>
          <w:rFonts w:ascii="宋体" w:hAnsi="宋体" w:cs="宋体" w:hint="eastAsia"/>
          <w:sz w:val="32"/>
          <w:szCs w:val="32"/>
        </w:rPr>
        <w:t>执法大队对执法公用设备实行统一管理，各科室和使用人为领取执法装备管理的责任单位和责任人。</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第四条</w:t>
      </w:r>
      <w:r>
        <w:rPr>
          <w:rFonts w:ascii="??_GB2312" w:hAnsi="??_GB2312" w:cs="??_GB2312"/>
          <w:sz w:val="32"/>
          <w:szCs w:val="32"/>
        </w:rPr>
        <w:t xml:space="preserve"> </w:t>
      </w:r>
      <w:r>
        <w:rPr>
          <w:rFonts w:ascii="宋体" w:hAnsi="宋体" w:cs="宋体" w:hint="eastAsia"/>
          <w:sz w:val="32"/>
          <w:szCs w:val="32"/>
        </w:rPr>
        <w:t>执法大队负责定期对执法公用设备的使用、维护、管理情况进行检查，确保执法装备性能良好，使用便捷。</w:t>
      </w:r>
    </w:p>
    <w:p w:rsidR="001D71A3" w:rsidRDefault="001D71A3">
      <w:pPr>
        <w:spacing w:line="600" w:lineRule="exact"/>
        <w:ind w:left="0"/>
        <w:jc w:val="center"/>
        <w:textAlignment w:val="auto"/>
        <w:rPr>
          <w:rFonts w:ascii="黑体" w:eastAsia="黑体" w:hAnsi="黑体" w:cs="黑体"/>
          <w:sz w:val="36"/>
          <w:szCs w:val="36"/>
        </w:rPr>
      </w:pPr>
      <w:bookmarkStart w:id="8" w:name="_Toc30468_WPSOffice_Level1"/>
      <w:r>
        <w:rPr>
          <w:rFonts w:ascii="黑体" w:eastAsia="黑体" w:hAnsi="黑体" w:cs="黑体" w:hint="eastAsia"/>
          <w:sz w:val="36"/>
          <w:szCs w:val="36"/>
        </w:rPr>
        <w:t>第二章</w:t>
      </w:r>
      <w:r>
        <w:rPr>
          <w:rFonts w:ascii="黑体" w:eastAsia="黑体" w:hAnsi="黑体" w:cs="黑体"/>
          <w:sz w:val="36"/>
          <w:szCs w:val="36"/>
        </w:rPr>
        <w:t xml:space="preserve"> </w:t>
      </w:r>
      <w:r>
        <w:rPr>
          <w:rFonts w:ascii="黑体" w:eastAsia="黑体" w:hAnsi="黑体" w:cs="黑体" w:hint="eastAsia"/>
          <w:sz w:val="36"/>
          <w:szCs w:val="36"/>
        </w:rPr>
        <w:t>执法公用设备管理</w:t>
      </w:r>
      <w:bookmarkEnd w:id="8"/>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第五条</w:t>
      </w:r>
      <w:r>
        <w:rPr>
          <w:rFonts w:ascii="??_GB2312" w:hAnsi="??_GB2312" w:cs="??_GB2312"/>
          <w:sz w:val="32"/>
          <w:szCs w:val="32"/>
        </w:rPr>
        <w:t xml:space="preserve"> </w:t>
      </w:r>
      <w:r>
        <w:rPr>
          <w:rFonts w:ascii="宋体" w:hAnsi="宋体" w:cs="宋体" w:hint="eastAsia"/>
          <w:sz w:val="32"/>
          <w:szCs w:val="32"/>
        </w:rPr>
        <w:t>本规定所称执法公用设备是指专用于工作和执勤配置的矿用多参数气体检测仪、激光测距仪等。</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第六条</w:t>
      </w:r>
      <w:r>
        <w:rPr>
          <w:rFonts w:ascii="??_GB2312" w:hAnsi="??_GB2312" w:cs="??_GB2312"/>
          <w:sz w:val="32"/>
          <w:szCs w:val="32"/>
        </w:rPr>
        <w:t xml:space="preserve"> </w:t>
      </w:r>
      <w:r>
        <w:rPr>
          <w:rFonts w:ascii="宋体" w:hAnsi="宋体" w:cs="宋体" w:hint="eastAsia"/>
          <w:sz w:val="32"/>
          <w:szCs w:val="32"/>
        </w:rPr>
        <w:t>所有的执法公用设备、器材均是为工作而配备，不得挪作私用。亦不得外借他人使用。</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第七条</w:t>
      </w:r>
      <w:r>
        <w:rPr>
          <w:rFonts w:ascii="??_GB2312" w:hAnsi="??_GB2312" w:cs="??_GB2312"/>
          <w:sz w:val="32"/>
          <w:szCs w:val="32"/>
        </w:rPr>
        <w:t xml:space="preserve"> </w:t>
      </w:r>
      <w:r>
        <w:rPr>
          <w:rFonts w:ascii="宋体" w:hAnsi="宋体" w:cs="宋体" w:hint="eastAsia"/>
          <w:sz w:val="32"/>
          <w:szCs w:val="32"/>
        </w:rPr>
        <w:t>所有执法公用设备、器材均由执法大队统一保管，责成专人负责管理和维护，因公使用，需办理借用登记手续。使用后应及时归还，不得长期在个人手中滞留。</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第八条</w:t>
      </w:r>
      <w:r>
        <w:rPr>
          <w:rFonts w:ascii="??_GB2312" w:hAnsi="??_GB2312" w:cs="??_GB2312"/>
          <w:sz w:val="32"/>
          <w:szCs w:val="32"/>
        </w:rPr>
        <w:t xml:space="preserve"> </w:t>
      </w:r>
      <w:r>
        <w:rPr>
          <w:rFonts w:ascii="宋体" w:hAnsi="宋体" w:cs="宋体" w:hint="eastAsia"/>
          <w:sz w:val="32"/>
          <w:szCs w:val="32"/>
        </w:rPr>
        <w:t>设备、器材使用者应对器材的性能、使用方法、注意事项有所了解，爱护器材设备，科学、合理地使用，妥善地保管不得盲目拆卸。</w:t>
      </w:r>
    </w:p>
    <w:p w:rsidR="001D71A3" w:rsidRDefault="001D71A3">
      <w:pPr>
        <w:spacing w:line="600" w:lineRule="exact"/>
        <w:ind w:left="0"/>
        <w:jc w:val="center"/>
        <w:textAlignment w:val="auto"/>
        <w:rPr>
          <w:rFonts w:ascii="黑体" w:eastAsia="黑体" w:hAnsi="黑体" w:cs="黑体"/>
          <w:b/>
          <w:bCs/>
          <w:sz w:val="36"/>
          <w:szCs w:val="36"/>
        </w:rPr>
      </w:pPr>
      <w:bookmarkStart w:id="9" w:name="_Toc23242_WPSOffice_Level1"/>
      <w:r>
        <w:rPr>
          <w:rFonts w:ascii="黑体" w:eastAsia="黑体" w:hAnsi="黑体" w:cs="黑体" w:hint="eastAsia"/>
          <w:sz w:val="36"/>
          <w:szCs w:val="36"/>
        </w:rPr>
        <w:t>第三章</w:t>
      </w:r>
      <w:r>
        <w:rPr>
          <w:rFonts w:ascii="黑体" w:eastAsia="黑体" w:hAnsi="黑体" w:cs="黑体"/>
          <w:sz w:val="36"/>
          <w:szCs w:val="36"/>
        </w:rPr>
        <w:t xml:space="preserve"> </w:t>
      </w:r>
      <w:r>
        <w:rPr>
          <w:rFonts w:ascii="黑体" w:eastAsia="黑体" w:hAnsi="黑体" w:cs="黑体" w:hint="eastAsia"/>
          <w:sz w:val="36"/>
          <w:szCs w:val="36"/>
        </w:rPr>
        <w:t>执法个人使用设备管理</w:t>
      </w:r>
      <w:bookmarkEnd w:id="9"/>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第九条</w:t>
      </w:r>
      <w:r>
        <w:rPr>
          <w:rFonts w:ascii="??_GB2312" w:hAnsi="??_GB2312" w:cs="??_GB2312"/>
          <w:sz w:val="32"/>
          <w:szCs w:val="32"/>
        </w:rPr>
        <w:t xml:space="preserve"> </w:t>
      </w:r>
      <w:r>
        <w:rPr>
          <w:rFonts w:ascii="宋体" w:hAnsi="宋体" w:cs="宋体" w:hint="eastAsia"/>
          <w:sz w:val="32"/>
          <w:szCs w:val="32"/>
        </w:rPr>
        <w:t>所配置的执法个人使用设备，谁使用、谁负责。正确使用，妥善保管，保持完好。</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第十条</w:t>
      </w:r>
      <w:r>
        <w:rPr>
          <w:rFonts w:ascii="??_GB2312" w:hAnsi="??_GB2312" w:cs="??_GB2312"/>
          <w:sz w:val="32"/>
          <w:szCs w:val="32"/>
        </w:rPr>
        <w:t xml:space="preserve"> </w:t>
      </w:r>
      <w:r>
        <w:rPr>
          <w:rFonts w:ascii="宋体" w:hAnsi="宋体" w:cs="宋体" w:hint="eastAsia"/>
          <w:sz w:val="32"/>
          <w:szCs w:val="32"/>
        </w:rPr>
        <w:t>执法个人使用设备对丢失装备需做好登记，报废装备需上交大队负责保管。</w:t>
      </w:r>
    </w:p>
    <w:p w:rsidR="001D71A3" w:rsidRDefault="001D71A3">
      <w:pPr>
        <w:spacing w:line="600" w:lineRule="exact"/>
        <w:ind w:left="0"/>
        <w:jc w:val="center"/>
        <w:textAlignment w:val="auto"/>
        <w:rPr>
          <w:rFonts w:ascii="黑体" w:eastAsia="黑体" w:hAnsi="黑体" w:cs="黑体"/>
          <w:sz w:val="36"/>
          <w:szCs w:val="36"/>
        </w:rPr>
      </w:pPr>
      <w:bookmarkStart w:id="10" w:name="_Toc29978_WPSOffice_Level1"/>
      <w:r>
        <w:rPr>
          <w:rFonts w:ascii="黑体" w:eastAsia="黑体" w:hAnsi="黑体" w:cs="黑体" w:hint="eastAsia"/>
          <w:sz w:val="36"/>
          <w:szCs w:val="36"/>
        </w:rPr>
        <w:t>第四章</w:t>
      </w:r>
      <w:r>
        <w:rPr>
          <w:rFonts w:ascii="黑体" w:eastAsia="黑体" w:hAnsi="黑体" w:cs="黑体"/>
          <w:sz w:val="36"/>
          <w:szCs w:val="36"/>
        </w:rPr>
        <w:t xml:space="preserve"> </w:t>
      </w:r>
      <w:r>
        <w:rPr>
          <w:rFonts w:ascii="黑体" w:eastAsia="黑体" w:hAnsi="黑体" w:cs="黑体" w:hint="eastAsia"/>
          <w:sz w:val="36"/>
          <w:szCs w:val="36"/>
        </w:rPr>
        <w:t>装备维护管理</w:t>
      </w:r>
      <w:bookmarkEnd w:id="10"/>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第十一条</w:t>
      </w:r>
      <w:r>
        <w:rPr>
          <w:rFonts w:ascii="??_GB2312" w:hAnsi="??_GB2312" w:cs="??_GB2312"/>
          <w:sz w:val="32"/>
          <w:szCs w:val="32"/>
        </w:rPr>
        <w:t xml:space="preserve"> </w:t>
      </w:r>
      <w:r>
        <w:rPr>
          <w:rFonts w:ascii="宋体" w:hAnsi="宋体" w:cs="宋体" w:hint="eastAsia"/>
          <w:sz w:val="32"/>
          <w:szCs w:val="32"/>
        </w:rPr>
        <w:t>执法装备应严格按照规程操作，遇到故障应立即停止使用，及时报告联系专业部门进行维修，不得私自将装备进行拆装和更换处理。</w:t>
      </w:r>
    </w:p>
    <w:p w:rsidR="001D71A3" w:rsidRDefault="001D71A3">
      <w:pPr>
        <w:spacing w:line="600" w:lineRule="exact"/>
        <w:ind w:left="0" w:firstLineChars="200" w:firstLine="640"/>
        <w:textAlignment w:val="auto"/>
        <w:rPr>
          <w:rFonts w:ascii="??_GB2312" w:hAnsi="??_GB2312" w:cs="??_GB2312"/>
          <w:sz w:val="32"/>
          <w:szCs w:val="32"/>
        </w:rPr>
      </w:pPr>
      <w:r>
        <w:rPr>
          <w:rFonts w:ascii="黑体" w:eastAsia="黑体" w:hAnsi="黑体" w:cs="黑体" w:hint="eastAsia"/>
          <w:sz w:val="32"/>
          <w:szCs w:val="32"/>
        </w:rPr>
        <w:t>第十二条</w:t>
      </w:r>
      <w:r>
        <w:rPr>
          <w:rFonts w:ascii="??_GB2312" w:hAnsi="??_GB2312" w:cs="??_GB2312"/>
          <w:sz w:val="32"/>
          <w:szCs w:val="32"/>
        </w:rPr>
        <w:t xml:space="preserve"> </w:t>
      </w:r>
      <w:r>
        <w:rPr>
          <w:rFonts w:ascii="宋体" w:hAnsi="宋体" w:cs="宋体" w:hint="eastAsia"/>
          <w:sz w:val="32"/>
          <w:szCs w:val="32"/>
        </w:rPr>
        <w:t>执法装备的维修需填写《维修项目申请单》，说明具体内容和损坏原因，报分管领导和主要领导批准。擅自修理的，其费用不予认可报销。</w:t>
      </w:r>
    </w:p>
    <w:p w:rsidR="001D71A3" w:rsidRDefault="001D71A3">
      <w:pPr>
        <w:spacing w:line="600" w:lineRule="exact"/>
        <w:ind w:firstLineChars="200" w:firstLine="640"/>
        <w:textAlignment w:val="auto"/>
        <w:rPr>
          <w:rFonts w:ascii="仿宋" w:eastAsia="仿宋" w:hAnsi="仿宋" w:cs="仿宋"/>
          <w:color w:val="333333"/>
          <w:sz w:val="32"/>
          <w:szCs w:val="32"/>
          <w:shd w:val="clear" w:color="auto" w:fill="FFFFFF"/>
        </w:rPr>
        <w:sectPr w:rsidR="001D71A3">
          <w:pgSz w:w="11906" w:h="16838"/>
          <w:pgMar w:top="1440" w:right="1800" w:bottom="1440" w:left="1800" w:header="851" w:footer="992" w:gutter="0"/>
          <w:cols w:space="425"/>
          <w:docGrid w:type="lines" w:linePitch="312"/>
        </w:sectPr>
      </w:pPr>
      <w:r>
        <w:rPr>
          <w:rFonts w:ascii="黑体" w:eastAsia="黑体" w:hAnsi="黑体" w:cs="黑体" w:hint="eastAsia"/>
          <w:sz w:val="32"/>
          <w:szCs w:val="32"/>
        </w:rPr>
        <w:t>第十三条</w:t>
      </w:r>
      <w:r>
        <w:rPr>
          <w:rFonts w:ascii="??_GB2312" w:hAnsi="??_GB2312" w:cs="??_GB2312"/>
          <w:sz w:val="32"/>
          <w:szCs w:val="32"/>
        </w:rPr>
        <w:t xml:space="preserve"> </w:t>
      </w:r>
      <w:r>
        <w:rPr>
          <w:rFonts w:ascii="宋体" w:hAnsi="宋体" w:cs="宋体" w:hint="eastAsia"/>
          <w:sz w:val="32"/>
          <w:szCs w:val="32"/>
        </w:rPr>
        <w:t>违反本规定，造成执法装备损坏、遗失，贻误工作、发生事故的，追究相关责任人的责任，并按规定进行赔偿。</w:t>
      </w:r>
    </w:p>
    <w:p w:rsidR="001D71A3" w:rsidRDefault="001D71A3">
      <w:pPr>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行政处罚案卷立卷归档管理制度</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简介</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本制度旨在规范区应急管理局安全生产行政处罚案卷的立卷、归档及管理工作</w:t>
      </w:r>
      <w:r>
        <w:rPr>
          <w:rFonts w:ascii="??_GB2312" w:hAnsi="??_GB2312" w:cs="??_GB2312"/>
          <w:sz w:val="32"/>
          <w:szCs w:val="32"/>
        </w:rPr>
        <w:t>,</w:t>
      </w:r>
      <w:r>
        <w:rPr>
          <w:rFonts w:ascii="宋体" w:hAnsi="宋体" w:cs="宋体" w:hint="eastAsia"/>
          <w:sz w:val="32"/>
          <w:szCs w:val="32"/>
        </w:rPr>
        <w:t>确保案卷的完整性、可追溯性和安全性。</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立卷</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立卷要求</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安全生产行政处罚案卷应当按照以下要求立卷</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1.</w:t>
      </w:r>
      <w:r>
        <w:rPr>
          <w:rFonts w:ascii="宋体" w:hAnsi="宋体" w:cs="宋体" w:hint="eastAsia"/>
          <w:sz w:val="32"/>
          <w:szCs w:val="32"/>
        </w:rPr>
        <w:t>案卷封面</w:t>
      </w:r>
      <w:r>
        <w:rPr>
          <w:rFonts w:ascii="??_GB2312" w:hAnsi="??_GB2312" w:cs="??_GB2312"/>
          <w:sz w:val="32"/>
          <w:szCs w:val="32"/>
        </w:rPr>
        <w:t>:</w:t>
      </w:r>
      <w:r>
        <w:rPr>
          <w:rFonts w:ascii="宋体" w:hAnsi="宋体" w:cs="宋体" w:hint="eastAsia"/>
          <w:sz w:val="32"/>
          <w:szCs w:val="32"/>
        </w:rPr>
        <w:t>应当包括案卷名称、案卷编号、立卷时间等内容</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2.</w:t>
      </w:r>
      <w:r>
        <w:rPr>
          <w:rFonts w:ascii="宋体" w:hAnsi="宋体" w:cs="宋体" w:hint="eastAsia"/>
          <w:sz w:val="32"/>
          <w:szCs w:val="32"/>
        </w:rPr>
        <w:t>立卷说明</w:t>
      </w:r>
      <w:r>
        <w:rPr>
          <w:rFonts w:ascii="??_GB2312" w:hAnsi="??_GB2312" w:cs="??_GB2312"/>
          <w:sz w:val="32"/>
          <w:szCs w:val="32"/>
        </w:rPr>
        <w:t>:</w:t>
      </w:r>
      <w:r>
        <w:rPr>
          <w:rFonts w:ascii="宋体" w:hAnsi="宋体" w:cs="宋体" w:hint="eastAsia"/>
          <w:sz w:val="32"/>
          <w:szCs w:val="32"/>
        </w:rPr>
        <w:t>应当简要说明案件背景、当事人情况、行政处罚依据、程序及结论等情况</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3.</w:t>
      </w:r>
      <w:r>
        <w:rPr>
          <w:rFonts w:ascii="宋体" w:hAnsi="宋体" w:cs="宋体" w:hint="eastAsia"/>
          <w:sz w:val="32"/>
          <w:szCs w:val="32"/>
        </w:rPr>
        <w:t>处罚文书</w:t>
      </w:r>
      <w:r>
        <w:rPr>
          <w:rFonts w:ascii="??_GB2312" w:hAnsi="??_GB2312" w:cs="??_GB2312"/>
          <w:sz w:val="32"/>
          <w:szCs w:val="32"/>
        </w:rPr>
        <w:t>:</w:t>
      </w:r>
      <w:r>
        <w:rPr>
          <w:rFonts w:ascii="宋体" w:hAnsi="宋体" w:cs="宋体" w:hint="eastAsia"/>
          <w:sz w:val="32"/>
          <w:szCs w:val="32"/>
        </w:rPr>
        <w:t>应当包括行政处罚决定书的原件</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4.</w:t>
      </w:r>
      <w:r>
        <w:rPr>
          <w:rFonts w:ascii="宋体" w:hAnsi="宋体" w:cs="宋体" w:hint="eastAsia"/>
          <w:sz w:val="32"/>
          <w:szCs w:val="32"/>
        </w:rPr>
        <w:t>处理意见</w:t>
      </w:r>
      <w:r>
        <w:rPr>
          <w:rFonts w:ascii="??_GB2312" w:hAnsi="??_GB2312" w:cs="??_GB2312"/>
          <w:sz w:val="32"/>
          <w:szCs w:val="32"/>
        </w:rPr>
        <w:t>:</w:t>
      </w:r>
      <w:r>
        <w:rPr>
          <w:rFonts w:ascii="宋体" w:hAnsi="宋体" w:cs="宋体" w:hint="eastAsia"/>
          <w:sz w:val="32"/>
          <w:szCs w:val="32"/>
        </w:rPr>
        <w:t>应当包括案件处理意见及处理结果，应当体现法律、法规依据、处罚幅度等方面的内容</w:t>
      </w:r>
      <w:r>
        <w:rPr>
          <w:rFonts w:ascii="??_GB2312" w:hAnsi="??_GB2312" w:cs="??_GB2312"/>
          <w:sz w:val="32"/>
          <w:szCs w:val="32"/>
        </w:rPr>
        <w:t>,</w:t>
      </w:r>
      <w:r>
        <w:rPr>
          <w:rFonts w:ascii="宋体" w:hAnsi="宋体" w:cs="宋体" w:hint="eastAsia"/>
          <w:sz w:val="32"/>
          <w:szCs w:val="32"/>
        </w:rPr>
        <w:t>需由立案人确认无误后签字</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5.</w:t>
      </w:r>
      <w:r>
        <w:rPr>
          <w:rFonts w:ascii="宋体" w:hAnsi="宋体" w:cs="宋体" w:hint="eastAsia"/>
          <w:sz w:val="32"/>
          <w:szCs w:val="32"/>
        </w:rPr>
        <w:t>相关证据</w:t>
      </w:r>
      <w:r>
        <w:rPr>
          <w:rFonts w:ascii="??_GB2312" w:hAnsi="??_GB2312" w:cs="??_GB2312"/>
          <w:sz w:val="32"/>
          <w:szCs w:val="32"/>
        </w:rPr>
        <w:t>:</w:t>
      </w:r>
      <w:r>
        <w:rPr>
          <w:rFonts w:ascii="宋体" w:hAnsi="宋体" w:cs="宋体" w:hint="eastAsia"/>
          <w:sz w:val="32"/>
          <w:szCs w:val="32"/>
        </w:rPr>
        <w:t>应当包括被处罚人及其委托人、见证人提供的证据材料，包括书证、证人证言、鉴定意见等</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6.</w:t>
      </w:r>
      <w:r>
        <w:rPr>
          <w:rFonts w:ascii="宋体" w:hAnsi="宋体" w:cs="宋体" w:hint="eastAsia"/>
          <w:sz w:val="32"/>
          <w:szCs w:val="32"/>
        </w:rPr>
        <w:t>其他文件</w:t>
      </w:r>
      <w:r>
        <w:rPr>
          <w:rFonts w:ascii="??_GB2312" w:hAnsi="??_GB2312" w:cs="??_GB2312"/>
          <w:sz w:val="32"/>
          <w:szCs w:val="32"/>
        </w:rPr>
        <w:t>:</w:t>
      </w:r>
      <w:r>
        <w:rPr>
          <w:rFonts w:ascii="宋体" w:hAnsi="宋体" w:cs="宋体" w:hint="eastAsia"/>
          <w:sz w:val="32"/>
          <w:szCs w:val="32"/>
        </w:rPr>
        <w:t>包括当事人陈述申辩、听证、诉讼等全部书面材料。</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归档</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归档要求</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安全生产行政处罚案卷应当按照以下要求进行归档</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1.</w:t>
      </w:r>
      <w:r>
        <w:rPr>
          <w:rFonts w:ascii="宋体" w:hAnsi="宋体" w:cs="宋体" w:hint="eastAsia"/>
          <w:sz w:val="32"/>
          <w:szCs w:val="32"/>
        </w:rPr>
        <w:t>按照案卷名称、案卷编号、处理时间进行归档，设置一定级别的访问权限</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2.</w:t>
      </w:r>
      <w:r>
        <w:rPr>
          <w:rFonts w:ascii="宋体" w:hAnsi="宋体" w:cs="宋体" w:hint="eastAsia"/>
          <w:sz w:val="32"/>
          <w:szCs w:val="32"/>
        </w:rPr>
        <w:t>归档材料应当依据案卷名称排序，整齐存放。</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归档保存期限</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安全生产行政处罚案卷应当根据保管期限按照以下规定进行归档</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1.</w:t>
      </w:r>
      <w:r>
        <w:rPr>
          <w:rFonts w:ascii="宋体" w:hAnsi="宋体" w:cs="宋体" w:hint="eastAsia"/>
          <w:sz w:val="32"/>
          <w:szCs w:val="32"/>
        </w:rPr>
        <w:t>行政处罚金额为</w:t>
      </w:r>
      <w:r>
        <w:rPr>
          <w:rFonts w:ascii="??_GB2312" w:hAnsi="??_GB2312" w:cs="??_GB2312"/>
          <w:sz w:val="32"/>
          <w:szCs w:val="32"/>
        </w:rPr>
        <w:t>5</w:t>
      </w:r>
      <w:r>
        <w:rPr>
          <w:rFonts w:ascii="宋体" w:hAnsi="宋体" w:cs="宋体" w:hint="eastAsia"/>
          <w:sz w:val="32"/>
          <w:szCs w:val="32"/>
        </w:rPr>
        <w:t>万元及</w:t>
      </w:r>
      <w:r>
        <w:rPr>
          <w:rFonts w:ascii="??_GB2312" w:hAnsi="??_GB2312" w:cs="??_GB2312"/>
          <w:sz w:val="32"/>
          <w:szCs w:val="32"/>
        </w:rPr>
        <w:t>5</w:t>
      </w:r>
      <w:r>
        <w:rPr>
          <w:rFonts w:ascii="宋体" w:hAnsi="宋体" w:cs="宋体" w:hint="eastAsia"/>
          <w:sz w:val="32"/>
          <w:szCs w:val="32"/>
        </w:rPr>
        <w:t>万元以上的案卷，归档保存期限为永久</w:t>
      </w:r>
      <w:r>
        <w:rPr>
          <w:rFonts w:ascii="??_GB2312" w:hAnsi="??_GB2312" w:cs="??_GB2312"/>
          <w:sz w:val="32"/>
          <w:szCs w:val="32"/>
        </w:rPr>
        <w:t>;</w:t>
      </w:r>
    </w:p>
    <w:p w:rsidR="001D71A3" w:rsidRDefault="001D71A3">
      <w:pPr>
        <w:spacing w:line="600" w:lineRule="exact"/>
        <w:ind w:left="0" w:firstLineChars="200" w:firstLine="640"/>
        <w:textAlignment w:val="auto"/>
        <w:rPr>
          <w:rFonts w:ascii="??_GB2312" w:hAnsi="??_GB2312" w:cs="??_GB2312"/>
          <w:sz w:val="32"/>
          <w:szCs w:val="32"/>
        </w:rPr>
      </w:pPr>
      <w:r>
        <w:rPr>
          <w:rFonts w:ascii="??_GB2312" w:hAnsi="??_GB2312" w:cs="??_GB2312"/>
          <w:sz w:val="32"/>
          <w:szCs w:val="32"/>
        </w:rPr>
        <w:t>2.</w:t>
      </w:r>
      <w:r>
        <w:rPr>
          <w:rFonts w:ascii="宋体" w:hAnsi="宋体" w:cs="宋体" w:hint="eastAsia"/>
          <w:sz w:val="32"/>
          <w:szCs w:val="32"/>
        </w:rPr>
        <w:t>行政处罚金额为</w:t>
      </w:r>
      <w:r>
        <w:rPr>
          <w:rFonts w:ascii="??_GB2312" w:hAnsi="??_GB2312" w:cs="??_GB2312"/>
          <w:sz w:val="32"/>
          <w:szCs w:val="32"/>
        </w:rPr>
        <w:t>5</w:t>
      </w:r>
      <w:r>
        <w:rPr>
          <w:rFonts w:ascii="宋体" w:hAnsi="宋体" w:cs="宋体" w:hint="eastAsia"/>
          <w:sz w:val="32"/>
          <w:szCs w:val="32"/>
        </w:rPr>
        <w:t>万元以下的案卷，归档保存期限为</w:t>
      </w:r>
      <w:r>
        <w:rPr>
          <w:rFonts w:ascii="??_GB2312" w:hAnsi="??_GB2312" w:cs="??_GB2312"/>
          <w:sz w:val="32"/>
          <w:szCs w:val="32"/>
        </w:rPr>
        <w:t>30</w:t>
      </w:r>
      <w:r>
        <w:rPr>
          <w:rFonts w:ascii="宋体" w:hAnsi="宋体" w:cs="宋体" w:hint="eastAsia"/>
          <w:sz w:val="32"/>
          <w:szCs w:val="32"/>
        </w:rPr>
        <w:t>年。</w:t>
      </w:r>
    </w:p>
    <w:p w:rsidR="001D71A3" w:rsidRDefault="001D71A3">
      <w:pPr>
        <w:spacing w:line="600" w:lineRule="exact"/>
        <w:ind w:left="0" w:firstLineChars="200" w:firstLine="640"/>
        <w:textAlignment w:val="auto"/>
        <w:rPr>
          <w:rFonts w:ascii="??_GB2312" w:hAnsi="??_GB2312" w:cs="??_GB2312"/>
          <w:sz w:val="32"/>
          <w:szCs w:val="32"/>
        </w:rPr>
      </w:pPr>
      <w:r>
        <w:rPr>
          <w:rFonts w:ascii="宋体" w:hAnsi="宋体" w:cs="宋体" w:hint="eastAsia"/>
          <w:sz w:val="32"/>
          <w:szCs w:val="32"/>
        </w:rPr>
        <w:t>结论</w:t>
      </w:r>
    </w:p>
    <w:p w:rsidR="001D71A3" w:rsidRDefault="001D71A3">
      <w:pPr>
        <w:spacing w:line="600" w:lineRule="exact"/>
        <w:ind w:left="0" w:firstLineChars="200" w:firstLine="640"/>
        <w:textAlignment w:val="auto"/>
        <w:rPr>
          <w:rFonts w:ascii="??_GB2312" w:hAnsi="??_GB2312" w:cs="??_GB2312"/>
          <w:sz w:val="32"/>
          <w:szCs w:val="32"/>
        </w:rPr>
        <w:sectPr w:rsidR="001D71A3">
          <w:pgSz w:w="11906" w:h="16838"/>
          <w:pgMar w:top="1440" w:right="1800" w:bottom="1440" w:left="1800" w:header="851" w:footer="992" w:gutter="0"/>
          <w:cols w:space="425"/>
          <w:docGrid w:type="lines" w:linePitch="312"/>
        </w:sectPr>
      </w:pPr>
      <w:r>
        <w:rPr>
          <w:rFonts w:ascii="宋体" w:hAnsi="宋体" w:cs="宋体" w:hint="eastAsia"/>
          <w:sz w:val="32"/>
          <w:szCs w:val="32"/>
        </w:rPr>
        <w:t>区应急管理局安全生产行政处罚案卷立卷归档管理制度是案卷管理的重要组成部分，能够规范立卷、归档、管理等工作确保案卷的完整性、可追溯性和安全性，提高安全生产行政处罚的效率和公正性。</w:t>
      </w:r>
    </w:p>
    <w:p w:rsidR="001D71A3" w:rsidRDefault="001D71A3">
      <w:pPr>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峄城区应急管理局行政执法人员</w:t>
      </w:r>
    </w:p>
    <w:p w:rsidR="001D71A3" w:rsidRDefault="001D71A3">
      <w:pPr>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入职培训制度</w:t>
      </w:r>
    </w:p>
    <w:p w:rsidR="001D71A3" w:rsidRDefault="001D71A3">
      <w:pPr>
        <w:rPr>
          <w:rFonts w:ascii="??_GB2312" w:hAnsi="??_GB2312" w:cs="??_GB2312"/>
          <w:sz w:val="32"/>
          <w:szCs w:val="32"/>
        </w:rPr>
      </w:pPr>
    </w:p>
    <w:p w:rsidR="001D71A3" w:rsidRDefault="001D71A3">
      <w:pPr>
        <w:ind w:firstLineChars="200" w:firstLine="640"/>
        <w:rPr>
          <w:rFonts w:ascii="??_GB2312" w:hAnsi="??_GB2312" w:cs="??_GB2312"/>
          <w:sz w:val="32"/>
          <w:szCs w:val="32"/>
        </w:rPr>
      </w:pPr>
      <w:r>
        <w:rPr>
          <w:rFonts w:ascii="宋体" w:hAnsi="宋体" w:cs="宋体" w:hint="eastAsia"/>
          <w:sz w:val="32"/>
          <w:szCs w:val="32"/>
        </w:rPr>
        <w:t>第一条</w:t>
      </w:r>
      <w:r>
        <w:rPr>
          <w:rFonts w:ascii="??_GB2312" w:hAnsi="??_GB2312" w:cs="??_GB2312"/>
          <w:sz w:val="32"/>
          <w:szCs w:val="32"/>
        </w:rPr>
        <w:t xml:space="preserve">  </w:t>
      </w:r>
      <w:r>
        <w:rPr>
          <w:rFonts w:ascii="宋体" w:hAnsi="宋体" w:cs="宋体" w:hint="eastAsia"/>
          <w:sz w:val="32"/>
          <w:szCs w:val="32"/>
        </w:rPr>
        <w:t>为全面推进行政执法规范化建设，使执法人员熟悉和了解执法工作流程及各项规章制度，切实提升行政执法人员综合素质和依法行政水平，结合工作实际，制定本制度。</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第二条</w:t>
      </w:r>
      <w:r>
        <w:rPr>
          <w:rFonts w:ascii="??_GB2312" w:hAnsi="??_GB2312" w:cs="??_GB2312"/>
          <w:sz w:val="32"/>
          <w:szCs w:val="32"/>
        </w:rPr>
        <w:t xml:space="preserve">  </w:t>
      </w:r>
      <w:r>
        <w:rPr>
          <w:rFonts w:ascii="宋体" w:hAnsi="宋体" w:cs="宋体" w:hint="eastAsia"/>
          <w:sz w:val="32"/>
          <w:szCs w:val="32"/>
        </w:rPr>
        <w:t>本制度中所包含的行政执法人员为峄城区应急管理局正式在编，并将在安全监管岗位上依法履行监督检查行为的人员。</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第三条</w:t>
      </w:r>
      <w:r>
        <w:rPr>
          <w:rFonts w:ascii="??_GB2312" w:hAnsi="??_GB2312" w:cs="??_GB2312"/>
          <w:sz w:val="32"/>
          <w:szCs w:val="32"/>
        </w:rPr>
        <w:t xml:space="preserve">  </w:t>
      </w:r>
      <w:r>
        <w:rPr>
          <w:rFonts w:ascii="宋体" w:hAnsi="宋体" w:cs="宋体" w:hint="eastAsia"/>
          <w:sz w:val="32"/>
          <w:szCs w:val="32"/>
        </w:rPr>
        <w:t>行政执法人员入职前必须参加和接受业务知识与实战技能的培训。</w:t>
      </w:r>
      <w:r>
        <w:rPr>
          <w:rFonts w:ascii="??_GB2312" w:hAnsi="??_GB2312" w:cs="??_GB2312"/>
          <w:sz w:val="32"/>
          <w:szCs w:val="32"/>
        </w:rPr>
        <w:t> </w:t>
      </w:r>
      <w:r>
        <w:rPr>
          <w:rFonts w:ascii="宋体" w:hAnsi="宋体" w:cs="宋体" w:hint="eastAsia"/>
          <w:sz w:val="32"/>
          <w:szCs w:val="32"/>
        </w:rPr>
        <w:t>培训时间不少于</w:t>
      </w:r>
      <w:r>
        <w:rPr>
          <w:rFonts w:ascii="??_GB2312" w:hAnsi="??_GB2312" w:cs="??_GB2312"/>
          <w:sz w:val="32"/>
          <w:szCs w:val="32"/>
        </w:rPr>
        <w:t>3</w:t>
      </w:r>
      <w:r>
        <w:rPr>
          <w:rFonts w:ascii="宋体" w:hAnsi="宋体" w:cs="宋体" w:hint="eastAsia"/>
          <w:sz w:val="32"/>
          <w:szCs w:val="32"/>
        </w:rPr>
        <w:t>个月或</w:t>
      </w:r>
      <w:r>
        <w:rPr>
          <w:rFonts w:ascii="??_GB2312" w:hAnsi="??_GB2312" w:cs="??_GB2312"/>
          <w:sz w:val="32"/>
          <w:szCs w:val="32"/>
        </w:rPr>
        <w:t>528</w:t>
      </w:r>
      <w:r>
        <w:rPr>
          <w:rFonts w:ascii="宋体" w:hAnsi="宋体" w:cs="宋体" w:hint="eastAsia"/>
          <w:sz w:val="32"/>
          <w:szCs w:val="32"/>
        </w:rPr>
        <w:t>学时。</w:t>
      </w:r>
    </w:p>
    <w:p w:rsidR="001D71A3" w:rsidRDefault="001D71A3">
      <w:pPr>
        <w:ind w:firstLineChars="200" w:firstLine="640"/>
        <w:rPr>
          <w:rFonts w:ascii="??_GB2312" w:hAnsi="??_GB2312" w:cs="??_GB2312"/>
          <w:sz w:val="32"/>
          <w:szCs w:val="32"/>
        </w:rPr>
      </w:pPr>
      <w:r>
        <w:rPr>
          <w:rFonts w:ascii="宋体" w:hAnsi="宋体" w:cs="宋体" w:hint="eastAsia"/>
          <w:sz w:val="32"/>
          <w:szCs w:val="32"/>
        </w:rPr>
        <w:t>第四条</w:t>
      </w:r>
      <w:r>
        <w:rPr>
          <w:rFonts w:ascii="??_GB2312" w:hAnsi="??_GB2312" w:cs="??_GB2312"/>
          <w:sz w:val="32"/>
          <w:szCs w:val="32"/>
        </w:rPr>
        <w:t xml:space="preserve">  </w:t>
      </w:r>
      <w:r>
        <w:rPr>
          <w:rFonts w:ascii="宋体" w:hAnsi="宋体" w:cs="宋体" w:hint="eastAsia"/>
          <w:sz w:val="32"/>
          <w:szCs w:val="32"/>
        </w:rPr>
        <w:t>行政执法人员入职培训内容包括：</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（一）业务知识</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党的路线、方针、政策，中央领导关于依法治国的重要论述；《行政处罚法》《行政许可法》《行政强制法》《行政复议法》《行政诉讼法》《安全生产法》等法律法规；《安全生产违法行为行政处罚办法》《山东省行政程序规定》《山东省行政程序规定》和行政执法公示制度、执法全过程记录制度、重大执法决定法制审核制度等相关内容。</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（二）实战训练</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通过行政执法实务训练和实战观摩，熟练掌握行政处罚、行政许可、行政强制等行政执法程序规定以及调查取证、现场处置、文书送达等执法事项。按照标准化执法办案要求，熟练掌握文书制作、法律适用、自由裁量基准以及案卷归档保存等相关内容。</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第五条</w:t>
      </w:r>
      <w:r>
        <w:rPr>
          <w:rFonts w:ascii="??_GB2312" w:hAnsi="??_GB2312" w:cs="??_GB2312"/>
          <w:sz w:val="32"/>
          <w:szCs w:val="32"/>
        </w:rPr>
        <w:t xml:space="preserve">  </w:t>
      </w:r>
      <w:r>
        <w:rPr>
          <w:rFonts w:ascii="宋体" w:hAnsi="宋体" w:cs="宋体" w:hint="eastAsia"/>
          <w:sz w:val="32"/>
          <w:szCs w:val="32"/>
        </w:rPr>
        <w:t>行政执法人员的入职培训可采取举办专题讲座、研讨、考察及以老带新、实战练兵、以会代训、以案释法、网络学习、实地观摩等形式。</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第六条</w:t>
      </w:r>
      <w:r>
        <w:rPr>
          <w:rFonts w:ascii="??_GB2312" w:hAnsi="??_GB2312" w:cs="??_GB2312"/>
          <w:sz w:val="32"/>
          <w:szCs w:val="32"/>
        </w:rPr>
        <w:t xml:space="preserve">  </w:t>
      </w:r>
      <w:r>
        <w:rPr>
          <w:rFonts w:ascii="宋体" w:hAnsi="宋体" w:cs="宋体" w:hint="eastAsia"/>
          <w:sz w:val="32"/>
          <w:szCs w:val="32"/>
        </w:rPr>
        <w:t>行政执法人员经培训后且参加执法证考试，并取得山东省人民政府监制的《中华人民共和国行政执法证》后方可上岗。</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第七条</w:t>
      </w:r>
      <w:r>
        <w:rPr>
          <w:rFonts w:ascii="??_GB2312" w:hAnsi="??_GB2312" w:cs="??_GB2312"/>
          <w:sz w:val="32"/>
          <w:szCs w:val="32"/>
        </w:rPr>
        <w:t xml:space="preserve">  </w:t>
      </w:r>
      <w:r>
        <w:rPr>
          <w:rFonts w:ascii="宋体" w:hAnsi="宋体" w:cs="宋体" w:hint="eastAsia"/>
          <w:sz w:val="32"/>
          <w:szCs w:val="32"/>
        </w:rPr>
        <w:t>本制度自公布之日起执行。</w:t>
      </w:r>
      <w:r>
        <w:rPr>
          <w:rFonts w:ascii="??_GB2312" w:hAnsi="??_GB2312" w:cs="??_GB2312"/>
          <w:sz w:val="32"/>
          <w:szCs w:val="32"/>
        </w:rPr>
        <w:t> </w:t>
      </w: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pStyle w:val="Default"/>
      </w:pPr>
    </w:p>
    <w:p w:rsidR="001D71A3" w:rsidRDefault="001D71A3">
      <w:pPr>
        <w:rPr>
          <w:rFonts w:ascii="??_GB2312" w:hAnsi="??_GB2312" w:cs="??_GB2312"/>
          <w:sz w:val="32"/>
          <w:szCs w:val="32"/>
        </w:rPr>
      </w:pPr>
    </w:p>
    <w:p w:rsidR="001D71A3" w:rsidRDefault="001D71A3">
      <w:pPr>
        <w:rPr>
          <w:rFonts w:ascii="??_GB2312" w:hAnsi="??_GB2312" w:cs="??_GB2312"/>
          <w:sz w:val="32"/>
          <w:szCs w:val="32"/>
        </w:rPr>
      </w:pPr>
    </w:p>
    <w:p w:rsidR="001D71A3" w:rsidRDefault="001D71A3">
      <w:pPr>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峄城区应急管理局行政执法人员</w:t>
      </w:r>
    </w:p>
    <w:p w:rsidR="001D71A3" w:rsidRDefault="001D71A3">
      <w:pPr>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定期轮训制度</w:t>
      </w:r>
    </w:p>
    <w:p w:rsidR="001D71A3" w:rsidRDefault="001D71A3">
      <w:pPr>
        <w:rPr>
          <w:rFonts w:ascii="??_GB2312" w:hAnsi="??_GB2312" w:cs="??_GB2312"/>
          <w:sz w:val="32"/>
          <w:szCs w:val="32"/>
        </w:rPr>
      </w:pPr>
    </w:p>
    <w:p w:rsidR="001D71A3" w:rsidRDefault="001D71A3">
      <w:pPr>
        <w:ind w:firstLineChars="200" w:firstLine="640"/>
        <w:rPr>
          <w:rFonts w:ascii="??_GB2312" w:hAnsi="??_GB2312" w:cs="??_GB2312"/>
          <w:sz w:val="32"/>
          <w:szCs w:val="32"/>
        </w:rPr>
      </w:pPr>
      <w:r>
        <w:rPr>
          <w:rFonts w:ascii="宋体" w:hAnsi="宋体" w:cs="宋体" w:hint="eastAsia"/>
          <w:sz w:val="32"/>
          <w:szCs w:val="32"/>
        </w:rPr>
        <w:t>第一条</w:t>
      </w:r>
      <w:r>
        <w:rPr>
          <w:rFonts w:ascii="??_GB2312" w:hAnsi="??_GB2312" w:cs="??_GB2312"/>
          <w:sz w:val="32"/>
          <w:szCs w:val="32"/>
        </w:rPr>
        <w:t xml:space="preserve">  </w:t>
      </w:r>
      <w:r>
        <w:rPr>
          <w:rFonts w:ascii="宋体" w:hAnsi="宋体" w:cs="宋体" w:hint="eastAsia"/>
          <w:sz w:val="32"/>
          <w:szCs w:val="32"/>
        </w:rPr>
        <w:t>为加强执法队伍建设，切实提升行政执法人员的依法行政理念和综合执法水平，促进严格规范文明执法，结合工作实际，制定本制度。</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第二条</w:t>
      </w:r>
      <w:r>
        <w:rPr>
          <w:rFonts w:ascii="??_GB2312" w:hAnsi="??_GB2312" w:cs="??_GB2312"/>
          <w:sz w:val="32"/>
          <w:szCs w:val="32"/>
        </w:rPr>
        <w:t xml:space="preserve">  </w:t>
      </w:r>
      <w:r>
        <w:rPr>
          <w:rFonts w:ascii="宋体" w:hAnsi="宋体" w:cs="宋体" w:hint="eastAsia"/>
          <w:sz w:val="32"/>
          <w:szCs w:val="32"/>
        </w:rPr>
        <w:t>轮训对象为峄城区应急管理局正式在编并依法持有山东省人民政府监制的《中华人民共和国行政执法证》的人员，且依法履行行政处罚、行政强制、行政检查等行政权力的人员。</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第三条</w:t>
      </w:r>
      <w:r>
        <w:rPr>
          <w:rFonts w:ascii="??_GB2312" w:hAnsi="??_GB2312" w:cs="??_GB2312"/>
          <w:sz w:val="32"/>
          <w:szCs w:val="32"/>
        </w:rPr>
        <w:t xml:space="preserve">  </w:t>
      </w:r>
      <w:r>
        <w:rPr>
          <w:rFonts w:ascii="宋体" w:hAnsi="宋体" w:cs="宋体" w:hint="eastAsia"/>
          <w:sz w:val="32"/>
          <w:szCs w:val="32"/>
        </w:rPr>
        <w:t>轮训方式为集中学习，综合采用现场授课、以案释法、执法过程教学、观看多媒体教程等形式进行。</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第四条</w:t>
      </w:r>
      <w:r>
        <w:rPr>
          <w:rFonts w:ascii="??_GB2312" w:hAnsi="??_GB2312" w:cs="??_GB2312"/>
          <w:sz w:val="32"/>
          <w:szCs w:val="32"/>
        </w:rPr>
        <w:t xml:space="preserve">  </w:t>
      </w:r>
      <w:r>
        <w:rPr>
          <w:rFonts w:ascii="宋体" w:hAnsi="宋体" w:cs="宋体" w:hint="eastAsia"/>
          <w:sz w:val="32"/>
          <w:szCs w:val="32"/>
        </w:rPr>
        <w:t>轮训内容主要包括</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（一）公共法律知识；</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（二）专门法律知识；</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（三）新颁布或修订的安全生产相关法律法规；</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（四）安全生产执法业务知识和技能。</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第五条</w:t>
      </w:r>
      <w:r>
        <w:rPr>
          <w:rFonts w:ascii="??_GB2312" w:hAnsi="??_GB2312" w:cs="??_GB2312"/>
          <w:sz w:val="32"/>
          <w:szCs w:val="32"/>
        </w:rPr>
        <w:t xml:space="preserve">  </w:t>
      </w:r>
      <w:r>
        <w:rPr>
          <w:rFonts w:ascii="宋体" w:hAnsi="宋体" w:cs="宋体" w:hint="eastAsia"/>
          <w:sz w:val="32"/>
          <w:szCs w:val="32"/>
        </w:rPr>
        <w:t>行政执法人员每年参加轮训一般不少于</w:t>
      </w:r>
      <w:r>
        <w:rPr>
          <w:rFonts w:ascii="??_GB2312" w:hAnsi="??_GB2312" w:cs="??_GB2312"/>
          <w:sz w:val="32"/>
          <w:szCs w:val="32"/>
        </w:rPr>
        <w:t>1</w:t>
      </w:r>
      <w:r>
        <w:rPr>
          <w:rFonts w:ascii="宋体" w:hAnsi="宋体" w:cs="宋体" w:hint="eastAsia"/>
          <w:sz w:val="32"/>
          <w:szCs w:val="32"/>
        </w:rPr>
        <w:t>次，每次不少于两周。</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第六条</w:t>
      </w:r>
      <w:r>
        <w:rPr>
          <w:rFonts w:ascii="??_GB2312" w:hAnsi="??_GB2312" w:cs="??_GB2312"/>
          <w:sz w:val="32"/>
          <w:szCs w:val="32"/>
        </w:rPr>
        <w:t xml:space="preserve">  </w:t>
      </w:r>
      <w:r>
        <w:rPr>
          <w:rFonts w:ascii="宋体" w:hAnsi="宋体" w:cs="宋体" w:hint="eastAsia"/>
          <w:sz w:val="32"/>
          <w:szCs w:val="32"/>
        </w:rPr>
        <w:t>轮训由区应急局统一组织。因特殊原因未参加轮训的人员需要限期补课。</w:t>
      </w:r>
      <w:r>
        <w:rPr>
          <w:rFonts w:ascii="??_GB2312" w:hAnsi="??_GB2312" w:cs="??_GB2312"/>
          <w:sz w:val="32"/>
          <w:szCs w:val="32"/>
        </w:rPr>
        <w:t> </w:t>
      </w:r>
    </w:p>
    <w:p w:rsidR="001D71A3" w:rsidRDefault="001D71A3">
      <w:pPr>
        <w:ind w:firstLineChars="200" w:firstLine="640"/>
        <w:rPr>
          <w:rFonts w:ascii="??_GB2312" w:hAnsi="??_GB2312" w:cs="??_GB2312"/>
          <w:sz w:val="32"/>
          <w:szCs w:val="32"/>
        </w:rPr>
      </w:pPr>
      <w:r>
        <w:rPr>
          <w:rFonts w:ascii="宋体" w:hAnsi="宋体" w:cs="宋体" w:hint="eastAsia"/>
          <w:sz w:val="32"/>
          <w:szCs w:val="32"/>
        </w:rPr>
        <w:t>第七条</w:t>
      </w:r>
      <w:r>
        <w:rPr>
          <w:rFonts w:ascii="??_GB2312" w:hAnsi="??_GB2312" w:cs="??_GB2312"/>
          <w:sz w:val="32"/>
          <w:szCs w:val="32"/>
        </w:rPr>
        <w:t xml:space="preserve">  </w:t>
      </w:r>
      <w:r>
        <w:rPr>
          <w:rFonts w:ascii="宋体" w:hAnsi="宋体" w:cs="宋体" w:hint="eastAsia"/>
          <w:sz w:val="32"/>
          <w:szCs w:val="32"/>
        </w:rPr>
        <w:t>本制度自公布之日起执行。</w:t>
      </w:r>
      <w:r>
        <w:rPr>
          <w:rFonts w:ascii="??_GB2312" w:hAnsi="??_GB2312" w:cs="??_GB2312"/>
          <w:sz w:val="32"/>
          <w:szCs w:val="32"/>
        </w:rPr>
        <w:t> </w:t>
      </w:r>
    </w:p>
    <w:p w:rsidR="001D71A3" w:rsidRDefault="001D71A3">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峄城区应急管理局行政执法人员考核制度</w:t>
      </w:r>
    </w:p>
    <w:p w:rsidR="001D71A3" w:rsidRDefault="001D71A3">
      <w:pPr>
        <w:spacing w:line="600" w:lineRule="exact"/>
        <w:textAlignment w:val="auto"/>
        <w:rPr>
          <w:rFonts w:ascii="??_GB2312" w:hAnsi="??_GB2312" w:cs="??_GB2312"/>
          <w:sz w:val="32"/>
          <w:szCs w:val="32"/>
        </w:rPr>
      </w:pP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第一条</w:t>
      </w:r>
      <w:r>
        <w:rPr>
          <w:rFonts w:ascii="??_GB2312" w:hAnsi="??_GB2312" w:cs="??_GB2312"/>
          <w:sz w:val="32"/>
          <w:szCs w:val="32"/>
        </w:rPr>
        <w:t xml:space="preserve">  </w:t>
      </w:r>
      <w:r>
        <w:rPr>
          <w:rFonts w:ascii="宋体" w:hAnsi="宋体" w:cs="宋体" w:hint="eastAsia"/>
          <w:sz w:val="32"/>
          <w:szCs w:val="32"/>
        </w:rPr>
        <w:t>为加强行政执法人员管理，提高行政执法人员依法行政素质和能力，推进严格规范公正文明执法，根据《中华人民共和国公务员法》等有关法律法规规定，结合工作实际，制定本制度。</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第二条</w:t>
      </w:r>
      <w:r>
        <w:rPr>
          <w:rFonts w:ascii="??_GB2312" w:hAnsi="??_GB2312" w:cs="??_GB2312"/>
          <w:sz w:val="32"/>
          <w:szCs w:val="32"/>
        </w:rPr>
        <w:t xml:space="preserve">  </w:t>
      </w:r>
      <w:r>
        <w:rPr>
          <w:rFonts w:ascii="宋体" w:hAnsi="宋体" w:cs="宋体" w:hint="eastAsia"/>
          <w:sz w:val="32"/>
          <w:szCs w:val="32"/>
        </w:rPr>
        <w:t>本制度中所指的行政执法人员指峄城区应急管理局正式在编人员并依法持有山东省人民政府监制的《中华人民共和国行政执法证》，且依法履行行政处罚、行政强制、行政征用、行政给付、行政检查等行政权力的人员。</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第三条</w:t>
      </w:r>
      <w:r>
        <w:rPr>
          <w:rFonts w:ascii="??_GB2312" w:hAnsi="??_GB2312" w:cs="??_GB2312"/>
          <w:sz w:val="32"/>
          <w:szCs w:val="32"/>
        </w:rPr>
        <w:t xml:space="preserve">  </w:t>
      </w:r>
      <w:r>
        <w:rPr>
          <w:rFonts w:ascii="宋体" w:hAnsi="宋体" w:cs="宋体" w:hint="eastAsia"/>
          <w:sz w:val="32"/>
          <w:szCs w:val="32"/>
        </w:rPr>
        <w:t>行政执法人员考核每年开展一次，坚持客观公正、注重实绩的原则。</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第四条</w:t>
      </w:r>
      <w:r>
        <w:rPr>
          <w:rFonts w:ascii="??_GB2312" w:hAnsi="??_GB2312" w:cs="??_GB2312"/>
          <w:sz w:val="32"/>
          <w:szCs w:val="32"/>
        </w:rPr>
        <w:t xml:space="preserve">  </w:t>
      </w:r>
      <w:r>
        <w:rPr>
          <w:rFonts w:ascii="宋体" w:hAnsi="宋体" w:cs="宋体" w:hint="eastAsia"/>
          <w:sz w:val="32"/>
          <w:szCs w:val="32"/>
        </w:rPr>
        <w:t>考核内容主要包括：</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（一）执法人员具备执法资格并持证上岗，执法时凭证亮证执法；</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（二）对应当履行的法定职责，积极主动履行，无放弃、推诿和拒绝履行等情况；作出处罚、检查或其他具体行政行为时事实清楚、证据确凿、程序合法、文书规范、依据准确；</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（三）具体行政行为在规定期限内作出；作出具体行政行为时，依法告知当事人有申请复议或提起诉讼的权利；</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（四）在作出行政处罚决定之前，依法告知当事人给予处罚的事实、理由和依据，听取当事人的陈述、申辩；拟作出的处罚属于听证范围的，告知当事人有要求举行听证的权利；</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（五）按时参加法律知识、执法业务的教育培训和考试；</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（六）其他行政执法工作情况。</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第五条</w:t>
      </w:r>
      <w:r>
        <w:rPr>
          <w:rFonts w:ascii="??_GB2312" w:hAnsi="??_GB2312" w:cs="??_GB2312"/>
          <w:sz w:val="32"/>
          <w:szCs w:val="32"/>
        </w:rPr>
        <w:t xml:space="preserve">  </w:t>
      </w:r>
      <w:r>
        <w:rPr>
          <w:rFonts w:ascii="宋体" w:hAnsi="宋体" w:cs="宋体" w:hint="eastAsia"/>
          <w:sz w:val="32"/>
          <w:szCs w:val="32"/>
        </w:rPr>
        <w:t>考核结果分为优秀、合格、基本合格和不合格四个等次。</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第六条</w:t>
      </w:r>
      <w:r>
        <w:rPr>
          <w:rFonts w:ascii="??_GB2312" w:hAnsi="??_GB2312" w:cs="??_GB2312"/>
          <w:sz w:val="32"/>
          <w:szCs w:val="32"/>
        </w:rPr>
        <w:t xml:space="preserve">  </w:t>
      </w:r>
      <w:r>
        <w:rPr>
          <w:rFonts w:ascii="宋体" w:hAnsi="宋体" w:cs="宋体" w:hint="eastAsia"/>
          <w:sz w:val="32"/>
          <w:szCs w:val="32"/>
        </w:rPr>
        <w:t>行政执法人员具有下列情形之一的，年度考核等次为不合格：</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（一）违反本行业从业禁令的；</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（二）严重违反行政执法行为规范的；</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（三）本年度未参加法律知识、执法业务的教育培训和考试，或已参加教育培训，但考试不合格的；</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（四）在行政执法活动中因严重失误、失职造成重大损失或者恶劣社会影响的；</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（五）在行政执法过程中，利用工作便利谋取不正当利益的。</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第七条</w:t>
      </w:r>
      <w:r>
        <w:rPr>
          <w:rFonts w:ascii="??_GB2312" w:hAnsi="??_GB2312" w:cs="??_GB2312"/>
          <w:sz w:val="32"/>
          <w:szCs w:val="32"/>
        </w:rPr>
        <w:t xml:space="preserve">  </w:t>
      </w:r>
      <w:r>
        <w:rPr>
          <w:rFonts w:ascii="宋体" w:hAnsi="宋体" w:cs="宋体" w:hint="eastAsia"/>
          <w:sz w:val="32"/>
          <w:szCs w:val="32"/>
        </w:rPr>
        <w:t>行政执法人员考核年度因病、事假累计超过半年的不参加年度考核。</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第八条</w:t>
      </w:r>
      <w:r>
        <w:rPr>
          <w:rFonts w:ascii="??_GB2312" w:hAnsi="??_GB2312" w:cs="??_GB2312"/>
          <w:sz w:val="32"/>
          <w:szCs w:val="32"/>
        </w:rPr>
        <w:t xml:space="preserve">  </w:t>
      </w:r>
      <w:r>
        <w:rPr>
          <w:rFonts w:ascii="宋体" w:hAnsi="宋体" w:cs="宋体" w:hint="eastAsia"/>
          <w:sz w:val="32"/>
          <w:szCs w:val="32"/>
        </w:rPr>
        <w:t>考核由区应急局组织，于每年年底前完成，考核结果作为行政执法人员交流轮岗、奖励惩戒的重要依据。</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第九条</w:t>
      </w:r>
      <w:r>
        <w:rPr>
          <w:rFonts w:ascii="??_GB2312" w:hAnsi="??_GB2312" w:cs="??_GB2312"/>
          <w:sz w:val="32"/>
          <w:szCs w:val="32"/>
        </w:rPr>
        <w:t xml:space="preserve">  </w:t>
      </w:r>
      <w:r>
        <w:rPr>
          <w:rFonts w:ascii="宋体" w:hAnsi="宋体" w:cs="宋体" w:hint="eastAsia"/>
          <w:sz w:val="32"/>
          <w:szCs w:val="32"/>
        </w:rPr>
        <w:t>对在考核过程中有徇私舞弊、打击报复、弄虚作假等违法违纪行为的，依照有关规定予以严肃处理。</w:t>
      </w:r>
      <w:r>
        <w:rPr>
          <w:rFonts w:ascii="??_GB2312" w:hAnsi="??_GB2312" w:cs="??_GB2312"/>
          <w:sz w:val="32"/>
          <w:szCs w:val="32"/>
        </w:rPr>
        <w:t> </w:t>
      </w:r>
    </w:p>
    <w:p w:rsidR="001D71A3" w:rsidRDefault="001D71A3">
      <w:pPr>
        <w:spacing w:line="600" w:lineRule="exact"/>
        <w:ind w:firstLineChars="200" w:firstLine="640"/>
        <w:textAlignment w:val="auto"/>
        <w:rPr>
          <w:rFonts w:ascii="??_GB2312" w:hAnsi="??_GB2312" w:cs="??_GB2312"/>
          <w:sz w:val="32"/>
          <w:szCs w:val="32"/>
        </w:rPr>
      </w:pPr>
      <w:r>
        <w:rPr>
          <w:rFonts w:ascii="宋体" w:hAnsi="宋体" w:cs="宋体" w:hint="eastAsia"/>
          <w:sz w:val="32"/>
          <w:szCs w:val="32"/>
        </w:rPr>
        <w:t>第十条</w:t>
      </w:r>
      <w:r>
        <w:rPr>
          <w:rFonts w:ascii="??_GB2312" w:hAnsi="??_GB2312" w:cs="??_GB2312"/>
          <w:sz w:val="32"/>
          <w:szCs w:val="32"/>
        </w:rPr>
        <w:t xml:space="preserve">  </w:t>
      </w:r>
      <w:r>
        <w:rPr>
          <w:rFonts w:ascii="宋体" w:hAnsi="宋体" w:cs="宋体" w:hint="eastAsia"/>
          <w:sz w:val="32"/>
          <w:szCs w:val="32"/>
        </w:rPr>
        <w:t>本制度自公布之日起执行。</w:t>
      </w:r>
    </w:p>
    <w:p w:rsidR="001D71A3" w:rsidRDefault="001D71A3">
      <w:pPr>
        <w:spacing w:line="500" w:lineRule="exact"/>
        <w:jc w:val="center"/>
        <w:textAlignment w:val="auto"/>
        <w:rPr>
          <w:rFonts w:ascii="方正小标宋简体" w:eastAsia="方正小标宋简体" w:hAnsi="宋体" w:cs="宋体"/>
          <w:sz w:val="44"/>
          <w:szCs w:val="44"/>
        </w:rPr>
      </w:pPr>
      <w:r>
        <w:rPr>
          <w:rFonts w:ascii="方正小标宋简体" w:eastAsia="方正小标宋简体" w:hAnsi="宋体" w:cs="宋体" w:hint="eastAsia"/>
          <w:sz w:val="44"/>
          <w:szCs w:val="44"/>
        </w:rPr>
        <w:t>峄城区应急管理局行政执法人员档案管理制度</w:t>
      </w:r>
    </w:p>
    <w:p w:rsidR="001D71A3" w:rsidRDefault="001D71A3">
      <w:pPr>
        <w:widowControl/>
        <w:shd w:val="clear" w:color="auto" w:fill="FFFFFF"/>
        <w:ind w:left="0"/>
        <w:jc w:val="center"/>
        <w:rPr>
          <w:rFonts w:ascii="宋体" w:cs="宋体"/>
          <w:b/>
          <w:bCs/>
          <w:color w:val="3D3D3D"/>
          <w:sz w:val="45"/>
          <w:szCs w:val="45"/>
          <w:shd w:val="clear" w:color="auto" w:fill="FFFFFF"/>
        </w:rPr>
      </w:pP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为加强行政执法证件动态管理，根据</w:t>
      </w:r>
      <w:r>
        <w:rPr>
          <w:rFonts w:ascii="??_GB2312" w:eastAsia="Times New Roman" w:hAnsi="仿宋" w:cs="仿宋"/>
          <w:sz w:val="32"/>
          <w:szCs w:val="32"/>
        </w:rPr>
        <w:t>《山东省行政执法人员资格认证和行政执法证件管理办法》</w:t>
      </w:r>
      <w:r>
        <w:rPr>
          <w:rFonts w:ascii="??_GB2312" w:eastAsia="Times New Roman" w:hAnsi="Calibri"/>
          <w:kern w:val="2"/>
          <w:sz w:val="32"/>
          <w:szCs w:val="32"/>
        </w:rPr>
        <w:t>的相关规定，结合我单位实际，特制定本管理制度。</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第一条、行政执法证件，是指由山东省人民政府统一制发的《中华人民共和国行政执法证》。</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第二条、严格实行持证执法上岗。未取得行政执法证件的人员，不得从事行政执法活动。行政执法证件是行政执法人员具有行政执法资格和表明执法身份的有效证明，限于其本人在实施行政执法时使用。</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第三条、行政执法人员依法执行职务时，应当出示行政执法证件。</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第四条、行政执法人员应当妥善保管行政执法证件，不得涂改、复制、转借、超期使用或以其他违法方式使用。</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第五条、本单位政策法规科负责行政执法人员资格审查和行政执法证件的申领、换（补）发、年审、注销及到期执法证回收等工作；负责加强执法证件日常管理，每年定期开展行政执法证件动态清理工作。</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第六条、因调动、退休、辞职、辞退等原因离开我单位的执法人员须将证件交回政策法规科后才能办理相关手续。</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第七条、行政执法证实行定期审核制度。依托山东省行政执法监督管理平台，本单位行政执法人员的行政执法证在有效期届满前上报区司法局审核换发；逾期未审核换发的行政执法证自行失效。</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第八条、行政执法证件遗失的，应及时告知政策法规科，由单位登报声明作废或在区政府网站上声明作废后，按照规定程序办理补证手续。</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第九条、有下列情形之一的，由本单位统一收回行政执法证，统一交至区司法局进行更换：</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（一）行政执法证有效期已届满且已经通过审核需要更换的；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（二）行政执法人员的单位名称有变动的；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（三）行政执法证破损不能使用的；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（四）其他需要更换行政执法证情形的。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第十条、有下列情形之一的，由本单位收回行政执法证，依托山东省行政执法监督平台注销后，统一交至区司法局：</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（一）</w:t>
      </w:r>
      <w:r>
        <w:rPr>
          <w:rFonts w:ascii="??_GB2312" w:eastAsia="Times New Roman" w:cs="??_GB2312"/>
          <w:sz w:val="31"/>
          <w:szCs w:val="31"/>
          <w:shd w:val="clear" w:color="auto" w:fill="FFFFFF"/>
        </w:rPr>
        <w:t>行政执法证件未按规定进行年度审验；</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（二）行政执法人员所在单位已不具有行政执法职能；</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（三）行政执法人员已退休的；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（四）行政执法人员已调离执法岗位的；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（五）行政执法人员已调离本单位的；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（六）行政执法人员已辞职的；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（七）行政执法人员被辞退的；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（八）行政执法人员涉及刑事犯罪的；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 </w:t>
      </w:r>
      <w:r>
        <w:rPr>
          <w:rFonts w:ascii="??_GB2312" w:eastAsia="Times New Roman" w:hAnsi="Calibri"/>
          <w:kern w:val="2"/>
          <w:sz w:val="32"/>
          <w:szCs w:val="32"/>
        </w:rPr>
        <w:t>（九）行政执法人员擅自涂改、转借行政执法证的；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（十）行政执法人员存在本规定第十一条情形之一，情节严重的；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（十一）行政执法人员领取行政执法证存在隐瞒真实情况、弄虚作假的；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（十二）其他应收回行政执法证情形的。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第十一条、行政执法人员有下列情形之一的，由本单位暂扣其行政执法证件；本单位视情节轻重，依法给予其处分：</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w:t>
      </w:r>
      <w:r>
        <w:rPr>
          <w:rFonts w:ascii="??_GB2312" w:eastAsia="Times New Roman" w:hAnsi="Calibri"/>
          <w:kern w:val="2"/>
          <w:sz w:val="32"/>
          <w:szCs w:val="32"/>
        </w:rPr>
        <w:t>一</w:t>
      </w:r>
      <w:r>
        <w:rPr>
          <w:rFonts w:ascii="??_GB2312" w:eastAsia="Times New Roman" w:hAnsi="Calibri"/>
          <w:kern w:val="2"/>
          <w:sz w:val="32"/>
          <w:szCs w:val="32"/>
        </w:rPr>
        <w:t>)</w:t>
      </w:r>
      <w:r>
        <w:rPr>
          <w:rFonts w:ascii="??_GB2312" w:eastAsia="Times New Roman" w:hAnsi="Calibri"/>
          <w:kern w:val="2"/>
          <w:sz w:val="32"/>
          <w:szCs w:val="32"/>
        </w:rPr>
        <w:t>执行公务活动时，不依法出示合法有效行政执法证件的；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w:t>
      </w:r>
      <w:r>
        <w:rPr>
          <w:rFonts w:ascii="??_GB2312" w:eastAsia="Times New Roman" w:hAnsi="Calibri"/>
          <w:kern w:val="2"/>
          <w:sz w:val="32"/>
          <w:szCs w:val="32"/>
        </w:rPr>
        <w:t>二</w:t>
      </w:r>
      <w:r>
        <w:rPr>
          <w:rFonts w:ascii="??_GB2312" w:eastAsia="Times New Roman" w:hAnsi="Calibri"/>
          <w:kern w:val="2"/>
          <w:sz w:val="32"/>
          <w:szCs w:val="32"/>
        </w:rPr>
        <w:t>)</w:t>
      </w:r>
      <w:r>
        <w:rPr>
          <w:rFonts w:ascii="??_GB2312" w:eastAsia="Times New Roman" w:hAnsi="Calibri"/>
          <w:kern w:val="2"/>
          <w:sz w:val="32"/>
          <w:szCs w:val="32"/>
        </w:rPr>
        <w:t>涂改、损毁行政执法证件或者转借他人使用的；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w:t>
      </w:r>
      <w:r>
        <w:rPr>
          <w:rFonts w:ascii="??_GB2312" w:eastAsia="Times New Roman" w:hAnsi="Calibri"/>
          <w:kern w:val="2"/>
          <w:sz w:val="32"/>
          <w:szCs w:val="32"/>
        </w:rPr>
        <w:t>三</w:t>
      </w:r>
      <w:r>
        <w:rPr>
          <w:rFonts w:ascii="??_GB2312" w:eastAsia="Times New Roman" w:hAnsi="Calibri"/>
          <w:kern w:val="2"/>
          <w:sz w:val="32"/>
          <w:szCs w:val="32"/>
        </w:rPr>
        <w:t>)</w:t>
      </w:r>
      <w:r>
        <w:rPr>
          <w:rFonts w:ascii="??_GB2312" w:eastAsia="Times New Roman" w:hAnsi="Calibri"/>
          <w:kern w:val="2"/>
          <w:sz w:val="32"/>
          <w:szCs w:val="32"/>
        </w:rPr>
        <w:t>超越行政执法区域进行执法的；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w:t>
      </w:r>
      <w:r>
        <w:rPr>
          <w:rFonts w:ascii="??_GB2312" w:eastAsia="Times New Roman" w:hAnsi="Calibri"/>
          <w:kern w:val="2"/>
          <w:sz w:val="32"/>
          <w:szCs w:val="32"/>
        </w:rPr>
        <w:t>四</w:t>
      </w:r>
      <w:r>
        <w:rPr>
          <w:rFonts w:ascii="??_GB2312" w:eastAsia="Times New Roman" w:hAnsi="Calibri"/>
          <w:kern w:val="2"/>
          <w:sz w:val="32"/>
          <w:szCs w:val="32"/>
        </w:rPr>
        <w:t>)</w:t>
      </w:r>
      <w:r>
        <w:rPr>
          <w:rFonts w:ascii="??_GB2312" w:eastAsia="Times New Roman" w:hAnsi="Calibri"/>
          <w:kern w:val="2"/>
          <w:sz w:val="32"/>
          <w:szCs w:val="32"/>
        </w:rPr>
        <w:t>不依法履行法定职责或者违反法定程序的；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（五）滥用职权，越权执法、徇私舞弊的；</w:t>
      </w:r>
    </w:p>
    <w:p w:rsidR="001D71A3" w:rsidRDefault="001D71A3">
      <w:pPr>
        <w:pStyle w:val="NormalWeb"/>
        <w:spacing w:beforeAutospacing="0" w:after="225" w:afterAutospacing="0" w:line="400" w:lineRule="exact"/>
        <w:ind w:firstLine="420"/>
        <w:rPr>
          <w:rFonts w:ascii="??_GB2312" w:eastAsia="Times New Roman" w:hAnsi="Calibri"/>
          <w:kern w:val="2"/>
          <w:sz w:val="32"/>
          <w:szCs w:val="32"/>
        </w:rPr>
      </w:pPr>
      <w:r>
        <w:rPr>
          <w:rFonts w:ascii="??_GB2312" w:eastAsia="Times New Roman" w:hAnsi="Calibri"/>
          <w:kern w:val="2"/>
          <w:sz w:val="32"/>
          <w:szCs w:val="32"/>
        </w:rPr>
        <w:t>（六）越权使用行政执法证的；</w:t>
      </w:r>
    </w:p>
    <w:p w:rsidR="001D71A3" w:rsidRDefault="001D71A3">
      <w:pPr>
        <w:spacing w:line="600" w:lineRule="exact"/>
        <w:ind w:left="0" w:firstLineChars="200" w:firstLine="640"/>
        <w:textAlignment w:val="auto"/>
        <w:rPr>
          <w:rFonts w:ascii="??_GB2312" w:eastAsia="Times New Roman" w:hAnsi="Calibri" w:cs="宋体"/>
          <w:kern w:val="2"/>
          <w:sz w:val="32"/>
          <w:szCs w:val="32"/>
        </w:rPr>
        <w:sectPr w:rsidR="001D71A3">
          <w:pgSz w:w="11906" w:h="16838"/>
          <w:pgMar w:top="1440" w:right="1800" w:bottom="1440" w:left="1800" w:header="851" w:footer="992" w:gutter="0"/>
          <w:cols w:space="720"/>
          <w:docGrid w:type="lines" w:linePitch="312"/>
        </w:sectPr>
      </w:pPr>
      <w:r>
        <w:rPr>
          <w:rFonts w:ascii="??_GB2312" w:eastAsia="Times New Roman" w:hAnsi="Calibri" w:cs="宋体"/>
          <w:kern w:val="2"/>
          <w:sz w:val="32"/>
          <w:szCs w:val="32"/>
        </w:rPr>
        <w:t>（七）逾期未经审核换发行政执法证从事行政执法活动的。</w:t>
      </w:r>
    </w:p>
    <w:p w:rsidR="001D71A3" w:rsidRDefault="001D71A3">
      <w:pPr>
        <w:spacing w:line="500" w:lineRule="exact"/>
        <w:jc w:val="center"/>
        <w:textAlignment w:val="auto"/>
        <w:rPr>
          <w:rFonts w:ascii="Arial" w:hAnsi="Arial" w:cs="Arial"/>
          <w:color w:val="333333"/>
          <w:sz w:val="24"/>
          <w:szCs w:val="24"/>
          <w:shd w:val="clear" w:color="auto" w:fill="FFFFFF"/>
        </w:rPr>
      </w:pPr>
      <w:r>
        <w:rPr>
          <w:rFonts w:ascii="方正小标宋简体" w:eastAsia="方正小标宋简体" w:hAnsi="宋体" w:cs="宋体" w:hint="eastAsia"/>
          <w:sz w:val="44"/>
          <w:szCs w:val="44"/>
        </w:rPr>
        <w:t>执法人员轮岗制度</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第一条</w:t>
      </w:r>
      <w:r>
        <w:rPr>
          <w:rFonts w:ascii="??_GB2312" w:hAnsi="??_GB2312" w:cs="??_GB2312"/>
          <w:sz w:val="32"/>
          <w:szCs w:val="32"/>
        </w:rPr>
        <w:t xml:space="preserve">  </w:t>
      </w:r>
      <w:r>
        <w:rPr>
          <w:rFonts w:hint="eastAsia"/>
          <w:sz w:val="32"/>
          <w:szCs w:val="32"/>
        </w:rPr>
        <w:t>为进一步深化工作作风和效能建设，优化干部队伍结构，增强机关活力，提高办事效率，特制定本制度。</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第二条</w:t>
      </w:r>
      <w:r>
        <w:rPr>
          <w:rFonts w:ascii="??_GB2312" w:hAnsi="??_GB2312" w:cs="??_GB2312"/>
          <w:sz w:val="32"/>
          <w:szCs w:val="32"/>
        </w:rPr>
        <w:t xml:space="preserve">  </w:t>
      </w:r>
      <w:r>
        <w:rPr>
          <w:rFonts w:hint="eastAsia"/>
          <w:sz w:val="32"/>
          <w:szCs w:val="32"/>
        </w:rPr>
        <w:t>执法人员定期交流轮岗按照</w:t>
      </w:r>
      <w:r>
        <w:rPr>
          <w:rFonts w:ascii="??_GB2312" w:hAnsi="??_GB2312" w:cs="??_GB2312"/>
          <w:sz w:val="32"/>
          <w:szCs w:val="32"/>
        </w:rPr>
        <w:t>“</w:t>
      </w:r>
      <w:r>
        <w:rPr>
          <w:rFonts w:hint="eastAsia"/>
          <w:sz w:val="32"/>
          <w:szCs w:val="32"/>
        </w:rPr>
        <w:t>鼓励竞争、推进交流、优化结构、提升素质</w:t>
      </w:r>
      <w:r>
        <w:rPr>
          <w:rFonts w:ascii="??_GB2312" w:hAnsi="??_GB2312" w:cs="??_GB2312"/>
          <w:sz w:val="32"/>
          <w:szCs w:val="32"/>
        </w:rPr>
        <w:t>”</w:t>
      </w:r>
      <w:r>
        <w:rPr>
          <w:rFonts w:hint="eastAsia"/>
          <w:sz w:val="32"/>
          <w:szCs w:val="32"/>
        </w:rPr>
        <w:t>的总体思路，有序推进交流。</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第三条</w:t>
      </w:r>
      <w:r>
        <w:rPr>
          <w:rFonts w:ascii="??_GB2312" w:hAnsi="??_GB2312" w:cs="??_GB2312"/>
          <w:sz w:val="32"/>
          <w:szCs w:val="32"/>
        </w:rPr>
        <w:t xml:space="preserve">  </w:t>
      </w:r>
      <w:r>
        <w:rPr>
          <w:rFonts w:hint="eastAsia"/>
          <w:sz w:val="32"/>
          <w:szCs w:val="32"/>
        </w:rPr>
        <w:t>执法人员交流轮岗的基本原则：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（一）坚持德才兼备、以德为先、群众公认、注重实绩的原则；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（二）坚持因才施用、工作需要、优化结构、盘活人才的原则；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（三）坚持公开、平等、竞争、择优的原则；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（四）坚持个人服从组织的原则；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（五）坚持不影响机关正常工作的原则。</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第四条</w:t>
      </w:r>
      <w:r>
        <w:rPr>
          <w:rFonts w:ascii="??_GB2312" w:hAnsi="??_GB2312" w:cs="??_GB2312"/>
          <w:sz w:val="32"/>
          <w:szCs w:val="32"/>
        </w:rPr>
        <w:t xml:space="preserve">  </w:t>
      </w:r>
      <w:r>
        <w:rPr>
          <w:rFonts w:hint="eastAsia"/>
          <w:sz w:val="32"/>
          <w:szCs w:val="32"/>
        </w:rPr>
        <w:t>执法人员交流轮岗的对象及范围：</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（一）一线执法人员执法区域达</w:t>
      </w:r>
      <w:r>
        <w:rPr>
          <w:rFonts w:ascii="??_GB2312" w:hAnsi="??_GB2312" w:cs="??_GB2312"/>
          <w:sz w:val="32"/>
          <w:szCs w:val="32"/>
        </w:rPr>
        <w:t>2</w:t>
      </w:r>
      <w:r>
        <w:rPr>
          <w:rFonts w:hint="eastAsia"/>
          <w:sz w:val="32"/>
          <w:szCs w:val="32"/>
        </w:rPr>
        <w:t>年以上可以调整工作岗位；</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（二）认为需要交流轮岗的岗位和对象。</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第五条</w:t>
      </w:r>
      <w:r>
        <w:rPr>
          <w:rFonts w:ascii="??_GB2312" w:hAnsi="??_GB2312" w:cs="??_GB2312"/>
          <w:sz w:val="32"/>
          <w:szCs w:val="32"/>
        </w:rPr>
        <w:t xml:space="preserve">  </w:t>
      </w:r>
      <w:r>
        <w:rPr>
          <w:rFonts w:hint="eastAsia"/>
          <w:sz w:val="32"/>
          <w:szCs w:val="32"/>
        </w:rPr>
        <w:t>有下列情形之一的，可不交流轮岗，或暂缓交流轮岗：</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（一）因健康原因不宜交流轮岗的；</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（二）涉嫌违纪违法正在接受纪检监察或者司法机关审查尚未作出结论的；</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（三）部分专业性较强的技术岗位；</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（四）其他不适合轮岗的。</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pPr>
      <w:r>
        <w:rPr>
          <w:rFonts w:hint="eastAsia"/>
          <w:sz w:val="32"/>
          <w:szCs w:val="32"/>
        </w:rPr>
        <w:t xml:space="preserve">　　第六条</w:t>
      </w:r>
      <w:r>
        <w:rPr>
          <w:rFonts w:ascii="??_GB2312" w:hAnsi="??_GB2312" w:cs="??_GB2312"/>
          <w:sz w:val="32"/>
          <w:szCs w:val="32"/>
        </w:rPr>
        <w:t xml:space="preserve">  </w:t>
      </w:r>
      <w:r>
        <w:rPr>
          <w:rFonts w:hint="eastAsia"/>
          <w:sz w:val="32"/>
          <w:szCs w:val="32"/>
        </w:rPr>
        <w:t>执法人员交流轮岗在</w:t>
      </w:r>
      <w:r>
        <w:rPr>
          <w:rFonts w:ascii="??_GB2312" w:hAnsi="??_GB2312" w:cs="??_GB2312"/>
          <w:sz w:val="32"/>
          <w:szCs w:val="32"/>
        </w:rPr>
        <w:t>“</w:t>
      </w:r>
      <w:r>
        <w:rPr>
          <w:rFonts w:hint="eastAsia"/>
          <w:sz w:val="32"/>
          <w:szCs w:val="32"/>
        </w:rPr>
        <w:t>三定</w:t>
      </w:r>
      <w:r>
        <w:rPr>
          <w:rFonts w:ascii="??_GB2312" w:hAnsi="??_GB2312" w:cs="??_GB2312"/>
          <w:sz w:val="32"/>
          <w:szCs w:val="32"/>
        </w:rPr>
        <w:t>”</w:t>
      </w:r>
      <w:r>
        <w:rPr>
          <w:rFonts w:hint="eastAsia"/>
          <w:sz w:val="32"/>
          <w:szCs w:val="32"/>
        </w:rPr>
        <w:t>方案确定的职位、职数内进行。</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sectPr w:rsidR="001D71A3">
          <w:pgSz w:w="11906" w:h="16838"/>
          <w:pgMar w:top="1440" w:right="1800" w:bottom="1440" w:left="1800" w:header="851" w:footer="992" w:gutter="0"/>
          <w:cols w:space="720"/>
          <w:docGrid w:type="lines" w:linePitch="312"/>
        </w:sectPr>
      </w:pPr>
      <w:r>
        <w:rPr>
          <w:rFonts w:hint="eastAsia"/>
          <w:sz w:val="32"/>
          <w:szCs w:val="32"/>
        </w:rPr>
        <w:t xml:space="preserve">　</w:t>
      </w:r>
    </w:p>
    <w:p w:rsidR="001D71A3" w:rsidRDefault="001D71A3">
      <w:pPr>
        <w:widowControl/>
        <w:shd w:val="clear" w:color="auto" w:fill="FFFFFF"/>
        <w:spacing w:line="600" w:lineRule="exact"/>
        <w:jc w:val="center"/>
        <w:outlineLvl w:val="0"/>
        <w:rPr>
          <w:rFonts w:ascii="黑体" w:eastAsia="黑体" w:hAnsi="黑体" w:cs="宋体"/>
          <w:sz w:val="36"/>
          <w:szCs w:val="36"/>
        </w:rPr>
      </w:pPr>
      <w:bookmarkStart w:id="11" w:name="_Toc11339_WPSOffice_Level1"/>
      <w:r>
        <w:rPr>
          <w:rFonts w:ascii="方正小标宋简体" w:eastAsia="方正小标宋简体" w:hAnsi="方正小标宋简体" w:cs="方正小标宋简体" w:hint="eastAsia"/>
          <w:kern w:val="36"/>
          <w:sz w:val="44"/>
          <w:szCs w:val="44"/>
        </w:rPr>
        <w:t>执法车辆管理使用制度</w:t>
      </w:r>
      <w:bookmarkEnd w:id="11"/>
    </w:p>
    <w:p w:rsidR="001D71A3" w:rsidRDefault="001D71A3">
      <w:pPr>
        <w:spacing w:line="600" w:lineRule="exact"/>
        <w:ind w:firstLineChars="200" w:firstLine="640"/>
        <w:rPr>
          <w:rFonts w:ascii="??_GB2312" w:eastAsia="Times New Roman" w:hAnsi="Arial" w:cs="Arial"/>
          <w:sz w:val="32"/>
          <w:szCs w:val="32"/>
        </w:rPr>
      </w:pPr>
    </w:p>
    <w:p w:rsidR="001D71A3" w:rsidRDefault="001D71A3">
      <w:pPr>
        <w:spacing w:line="600" w:lineRule="exact"/>
        <w:ind w:firstLineChars="200" w:firstLine="640"/>
        <w:rPr>
          <w:rFonts w:ascii="??_GB2312" w:eastAsia="Times New Roman" w:hAnsi="Arial" w:cs="Arial"/>
          <w:sz w:val="32"/>
          <w:szCs w:val="32"/>
        </w:rPr>
      </w:pPr>
      <w:r>
        <w:rPr>
          <w:rFonts w:ascii="??_GB2312" w:eastAsia="Times New Roman" w:hAnsi="Arial" w:cs="Arial"/>
          <w:sz w:val="32"/>
          <w:szCs w:val="32"/>
        </w:rPr>
        <w:t>执法车辆由办公室实行集中管理、统一调度。为了提高车辆的使用效率，节约开支，规范车辆管理，特制定如下制度：</w:t>
      </w:r>
    </w:p>
    <w:p w:rsidR="001D71A3" w:rsidRDefault="001D71A3">
      <w:pPr>
        <w:spacing w:line="600" w:lineRule="exact"/>
        <w:ind w:firstLineChars="200" w:firstLine="640"/>
        <w:rPr>
          <w:rFonts w:ascii="??_GB2312" w:eastAsia="Times New Roman"/>
          <w:sz w:val="32"/>
          <w:szCs w:val="32"/>
        </w:rPr>
      </w:pPr>
      <w:r>
        <w:rPr>
          <w:rFonts w:ascii="??_GB2312" w:eastAsia="Times New Roman" w:hAnsi="Arial" w:cs="Arial"/>
          <w:sz w:val="32"/>
          <w:szCs w:val="32"/>
        </w:rPr>
        <w:t>一、机关有关监管科室、执法大队工作人员用车需</w:t>
      </w:r>
      <w:r>
        <w:rPr>
          <w:rFonts w:ascii="??_GB2312" w:eastAsia="Times New Roman" w:hAnsi="仿宋" w:cs="宋体"/>
          <w:sz w:val="32"/>
          <w:szCs w:val="32"/>
        </w:rPr>
        <w:t>提前向办公室申请填</w:t>
      </w:r>
      <w:r>
        <w:rPr>
          <w:rFonts w:ascii="??_GB2312" w:eastAsia="Times New Roman" w:hAnsi="Calibri"/>
          <w:sz w:val="32"/>
          <w:szCs w:val="32"/>
        </w:rPr>
        <w:t>写</w:t>
      </w:r>
      <w:r>
        <w:rPr>
          <w:rFonts w:ascii="??_GB2312" w:eastAsia="Times New Roman" w:hAnsi="仿宋" w:cs="宋体"/>
          <w:sz w:val="32"/>
          <w:szCs w:val="32"/>
        </w:rPr>
        <w:t>《应急管理局车辆派遣表》，</w:t>
      </w:r>
      <w:r>
        <w:rPr>
          <w:rFonts w:ascii="??_GB2312" w:eastAsia="Times New Roman" w:hAnsi="Arial" w:cs="Arial"/>
          <w:sz w:val="32"/>
          <w:szCs w:val="32"/>
        </w:rPr>
        <w:t>办公室根据工作需要给予合理安排调度。不允许个人直接调动驾驶员出车。</w:t>
      </w:r>
    </w:p>
    <w:p w:rsidR="001D71A3" w:rsidRDefault="001D71A3">
      <w:pPr>
        <w:widowControl/>
        <w:shd w:val="clear" w:color="auto" w:fill="FFFFFF"/>
        <w:spacing w:line="600" w:lineRule="exact"/>
        <w:jc w:val="left"/>
        <w:rPr>
          <w:rFonts w:ascii="??_GB2312" w:eastAsia="Times New Roman" w:hAnsi="Arial" w:cs="Arial"/>
          <w:sz w:val="32"/>
          <w:szCs w:val="32"/>
        </w:rPr>
      </w:pPr>
      <w:r>
        <w:rPr>
          <w:rFonts w:ascii="??_GB2312" w:eastAsia="Times New Roman" w:hAnsi="Arial" w:cs="Arial"/>
          <w:sz w:val="32"/>
          <w:szCs w:val="32"/>
        </w:rPr>
        <w:t xml:space="preserve">　　二、</w:t>
      </w:r>
      <w:r>
        <w:rPr>
          <w:rFonts w:ascii="??_GB2312" w:eastAsia="Times New Roman"/>
          <w:sz w:val="32"/>
          <w:szCs w:val="32"/>
        </w:rPr>
        <w:t>车辆的保养、维修、燃料供应由小车班负责统计，报局办公室主任同意。</w:t>
      </w:r>
      <w:r>
        <w:rPr>
          <w:rFonts w:ascii="??_GB2312" w:eastAsia="Times New Roman" w:hAnsi="Arial" w:cs="Arial"/>
          <w:sz w:val="32"/>
          <w:szCs w:val="32"/>
        </w:rPr>
        <w:t>驾驶员要认真保养车辆，对车辆要做到勤检查、勤维护、勤保养，确保车容整洁、车况良好、性能安全</w:t>
      </w:r>
      <w:r>
        <w:rPr>
          <w:rFonts w:ascii="??_GB2312" w:eastAsia="Times New Roman" w:hAnsi="Calibri"/>
          <w:sz w:val="32"/>
          <w:szCs w:val="32"/>
        </w:rPr>
        <w:t>。</w:t>
      </w:r>
    </w:p>
    <w:p w:rsidR="001D71A3" w:rsidRDefault="001D71A3">
      <w:pPr>
        <w:spacing w:line="600" w:lineRule="exact"/>
        <w:ind w:firstLineChars="200" w:firstLine="640"/>
        <w:rPr>
          <w:rFonts w:ascii="??_GB2312" w:eastAsia="Times New Roman" w:hAnsi="Calibri"/>
          <w:sz w:val="32"/>
          <w:szCs w:val="32"/>
        </w:rPr>
      </w:pPr>
      <w:r>
        <w:rPr>
          <w:rFonts w:ascii="??_GB2312" w:eastAsia="Times New Roman"/>
          <w:sz w:val="32"/>
          <w:szCs w:val="32"/>
        </w:rPr>
        <w:t>三、</w:t>
      </w:r>
      <w:r>
        <w:rPr>
          <w:rFonts w:ascii="??_GB2312" w:eastAsia="Times New Roman" w:hAnsi="Calibri"/>
          <w:sz w:val="32"/>
          <w:szCs w:val="32"/>
        </w:rPr>
        <w:t>车辆应由专职驾驶员驾驶，严禁他人私自开车。驾驶员在给车辆加油后，须填写车辆用油登记，注明加油时间、已行驶里程、加油金额。</w:t>
      </w:r>
    </w:p>
    <w:p w:rsidR="001D71A3" w:rsidRDefault="001D71A3">
      <w:pPr>
        <w:widowControl/>
        <w:shd w:val="clear" w:color="auto" w:fill="FFFFFF"/>
        <w:spacing w:line="600" w:lineRule="exact"/>
        <w:ind w:firstLineChars="200" w:firstLine="640"/>
        <w:jc w:val="left"/>
        <w:rPr>
          <w:rFonts w:ascii="??_GB2312" w:eastAsia="Times New Roman" w:hAnsi="Calibri"/>
          <w:sz w:val="32"/>
          <w:szCs w:val="32"/>
        </w:rPr>
      </w:pPr>
      <w:r>
        <w:rPr>
          <w:rFonts w:ascii="??_GB2312" w:eastAsia="Times New Roman" w:hAnsi="Calibri"/>
          <w:sz w:val="32"/>
          <w:szCs w:val="32"/>
        </w:rPr>
        <w:t>四、驾驶员发现车辆故障时，应及时向小车班汇报，经办公室主任同意后，到指定地点进行维修，严禁车辆</w:t>
      </w:r>
      <w:r>
        <w:rPr>
          <w:rFonts w:ascii="??_GB2312" w:eastAsia="Times New Roman" w:hAnsi="Calibri"/>
          <w:sz w:val="32"/>
          <w:szCs w:val="32"/>
        </w:rPr>
        <w:t>“</w:t>
      </w:r>
      <w:r>
        <w:rPr>
          <w:rFonts w:ascii="??_GB2312" w:eastAsia="Times New Roman" w:hAnsi="Calibri"/>
          <w:sz w:val="32"/>
          <w:szCs w:val="32"/>
        </w:rPr>
        <w:t>带病</w:t>
      </w:r>
      <w:r>
        <w:rPr>
          <w:rFonts w:ascii="??_GB2312" w:eastAsia="Times New Roman" w:hAnsi="Calibri"/>
          <w:sz w:val="32"/>
          <w:szCs w:val="32"/>
        </w:rPr>
        <w:t>”</w:t>
      </w:r>
      <w:r>
        <w:rPr>
          <w:rFonts w:ascii="??_GB2312" w:eastAsia="Times New Roman" w:hAnsi="Calibri"/>
          <w:sz w:val="32"/>
          <w:szCs w:val="32"/>
        </w:rPr>
        <w:t>行驶。车辆维修后，驾驶员须在车辆维修单标明维修更换器件及价格后，签字认可。车辆维修费用定时与指定维修点，按照车辆维修单核算。如有特殊情况，不能在定点地维修的，驾驶员须经办公室同意后，再择点维修，并凭费用票据报销。</w:t>
      </w:r>
    </w:p>
    <w:p w:rsidR="001D71A3" w:rsidRDefault="001D71A3">
      <w:pPr>
        <w:widowControl/>
        <w:shd w:val="clear" w:color="auto" w:fill="FFFFFF"/>
        <w:spacing w:line="600" w:lineRule="exact"/>
        <w:ind w:firstLineChars="200" w:firstLine="640"/>
        <w:jc w:val="left"/>
        <w:rPr>
          <w:rFonts w:ascii="??_GB2312" w:eastAsia="Times New Roman" w:hAnsi="Arial" w:cs="Arial"/>
          <w:sz w:val="32"/>
          <w:szCs w:val="32"/>
        </w:rPr>
      </w:pPr>
      <w:r>
        <w:rPr>
          <w:rFonts w:ascii="??_GB2312" w:eastAsia="Times New Roman" w:hAnsi="Calibri"/>
          <w:sz w:val="32"/>
          <w:szCs w:val="32"/>
        </w:rPr>
        <w:t>五、</w:t>
      </w:r>
      <w:r>
        <w:rPr>
          <w:rFonts w:ascii="??_GB2312" w:eastAsia="Times New Roman"/>
          <w:sz w:val="32"/>
          <w:szCs w:val="32"/>
        </w:rPr>
        <w:t>下班后、</w:t>
      </w:r>
      <w:r>
        <w:rPr>
          <w:rFonts w:ascii="??_GB2312" w:eastAsia="Times New Roman" w:hAnsi="Calibri"/>
          <w:sz w:val="32"/>
          <w:szCs w:val="32"/>
        </w:rPr>
        <w:t>周末及节假日期间，驾驶员应将车辆集中在指定地点存放，严禁公车私用</w:t>
      </w:r>
      <w:r>
        <w:rPr>
          <w:rFonts w:ascii="??_GB2312" w:eastAsia="Times New Roman"/>
          <w:sz w:val="32"/>
          <w:szCs w:val="32"/>
        </w:rPr>
        <w:t>，</w:t>
      </w:r>
      <w:r>
        <w:rPr>
          <w:rFonts w:ascii="??_GB2312" w:eastAsia="Times New Roman" w:hAnsi="Arial" w:cs="Arial"/>
          <w:sz w:val="32"/>
          <w:szCs w:val="32"/>
        </w:rPr>
        <w:t>严禁驾驶员擅自将车开回家或停放在不安全的地方过夜，严防车辆被盗。</w:t>
      </w:r>
    </w:p>
    <w:p w:rsidR="001D71A3" w:rsidRDefault="001D71A3">
      <w:pPr>
        <w:widowControl/>
        <w:shd w:val="clear" w:color="auto" w:fill="FFFFFF"/>
        <w:spacing w:line="600" w:lineRule="exact"/>
        <w:ind w:firstLineChars="200" w:firstLine="640"/>
        <w:jc w:val="left"/>
        <w:rPr>
          <w:rFonts w:ascii="??_GB2312" w:eastAsia="Times New Roman" w:hAnsi="Arial" w:cs="Arial"/>
          <w:sz w:val="32"/>
          <w:szCs w:val="32"/>
        </w:rPr>
      </w:pPr>
      <w:r>
        <w:rPr>
          <w:rFonts w:ascii="??_GB2312" w:eastAsia="Times New Roman" w:hAnsi="Arial" w:cs="Arial"/>
          <w:sz w:val="32"/>
          <w:szCs w:val="32"/>
        </w:rPr>
        <w:t xml:space="preserve">　　六、驾驶员开车时注意力要高度集中，按规定车速行驶，遵守交通规则，要文明礼让，安全行车，防止发生交通事故。</w:t>
      </w:r>
    </w:p>
    <w:p w:rsidR="001D71A3" w:rsidRDefault="001D71A3">
      <w:pPr>
        <w:widowControl/>
        <w:shd w:val="clear" w:color="auto" w:fill="FFFFFF"/>
        <w:spacing w:line="600" w:lineRule="exact"/>
        <w:ind w:firstLineChars="200" w:firstLine="640"/>
        <w:jc w:val="left"/>
        <w:rPr>
          <w:rFonts w:ascii="??_GB2312" w:eastAsia="Times New Roman" w:hAnsi="Arial" w:cs="Arial"/>
          <w:sz w:val="32"/>
          <w:szCs w:val="32"/>
        </w:rPr>
      </w:pPr>
      <w:r>
        <w:rPr>
          <w:rFonts w:ascii="??_GB2312" w:eastAsia="Times New Roman" w:hAnsi="Arial" w:cs="Arial"/>
          <w:sz w:val="32"/>
          <w:szCs w:val="32"/>
        </w:rPr>
        <w:t xml:space="preserve">    </w:t>
      </w:r>
      <w:r>
        <w:rPr>
          <w:rFonts w:ascii="??_GB2312" w:eastAsia="Times New Roman" w:hAnsi="Arial" w:cs="Arial"/>
          <w:sz w:val="32"/>
          <w:szCs w:val="32"/>
        </w:rPr>
        <w:t>七、车辆有损坏、有故障或发生交通事故，要及时</w:t>
      </w:r>
      <w:hyperlink r:id="rId13" w:tgtFrame="_blank" w:history="1">
        <w:r>
          <w:rPr>
            <w:rStyle w:val="Hyperlink"/>
            <w:rFonts w:ascii="??_GB2312" w:eastAsia="Times New Roman" w:hAnsi="Arial" w:cs="Arial"/>
            <w:color w:val="auto"/>
            <w:sz w:val="32"/>
            <w:szCs w:val="32"/>
            <w:u w:val="none"/>
          </w:rPr>
          <w:t>报告</w:t>
        </w:r>
      </w:hyperlink>
      <w:r>
        <w:rPr>
          <w:rFonts w:ascii="??_GB2312" w:eastAsia="Times New Roman" w:hAnsi="Arial" w:cs="Arial"/>
          <w:sz w:val="32"/>
          <w:szCs w:val="32"/>
        </w:rPr>
        <w:t xml:space="preserve">及时处理解决，不得隐瞒不报。　　</w:t>
      </w:r>
    </w:p>
    <w:p w:rsidR="001D71A3" w:rsidRDefault="001D71A3">
      <w:pPr>
        <w:widowControl/>
        <w:shd w:val="clear" w:color="auto" w:fill="FFFFFF"/>
        <w:spacing w:line="600" w:lineRule="exact"/>
        <w:ind w:firstLineChars="200" w:firstLine="640"/>
        <w:jc w:val="left"/>
        <w:rPr>
          <w:rFonts w:ascii="??_GB2312" w:hAnsi="??_GB2312"/>
          <w:sz w:val="32"/>
          <w:szCs w:val="32"/>
        </w:rPr>
      </w:pPr>
      <w:r>
        <w:rPr>
          <w:rFonts w:ascii="??_GB2312" w:eastAsia="Times New Roman" w:hAnsi="Calibri"/>
          <w:sz w:val="32"/>
          <w:szCs w:val="32"/>
        </w:rPr>
        <w:t>八、车辆使用按照</w:t>
      </w:r>
      <w:r>
        <w:rPr>
          <w:rFonts w:ascii="??_GB2312" w:eastAsia="Times New Roman" w:hAnsi="Calibri"/>
          <w:sz w:val="32"/>
          <w:szCs w:val="32"/>
        </w:rPr>
        <w:t>“</w:t>
      </w:r>
      <w:r>
        <w:rPr>
          <w:rFonts w:ascii="??_GB2312" w:eastAsia="Times New Roman" w:hAnsi="Calibri"/>
          <w:sz w:val="32"/>
          <w:szCs w:val="32"/>
        </w:rPr>
        <w:t>谁使用、谁负责</w:t>
      </w:r>
      <w:r>
        <w:rPr>
          <w:rFonts w:ascii="??_GB2312" w:eastAsia="Times New Roman" w:hAnsi="Calibri"/>
          <w:sz w:val="32"/>
          <w:szCs w:val="32"/>
        </w:rPr>
        <w:t>”</w:t>
      </w:r>
      <w:r>
        <w:rPr>
          <w:rFonts w:ascii="??_GB2312" w:eastAsia="Times New Roman" w:hAnsi="Calibri"/>
          <w:sz w:val="32"/>
          <w:szCs w:val="32"/>
        </w:rPr>
        <w:t>的原则，</w:t>
      </w:r>
      <w:r>
        <w:rPr>
          <w:rFonts w:ascii="??_GB2312" w:eastAsia="Times New Roman" w:hAnsi="Arial" w:cs="Arial"/>
          <w:sz w:val="32"/>
          <w:szCs w:val="32"/>
        </w:rPr>
        <w:t>严格按照用车范围使用，严禁执法车辆用于一切与执法无关的事务，严禁车辆用于申请用途以外的其它方面，严禁</w:t>
      </w:r>
      <w:r>
        <w:rPr>
          <w:rFonts w:ascii="??_GB2312" w:eastAsia="Times New Roman" w:hAnsi="Arial" w:cs="Arial"/>
          <w:sz w:val="32"/>
          <w:szCs w:val="32"/>
        </w:rPr>
        <w:t>“</w:t>
      </w:r>
      <w:r>
        <w:rPr>
          <w:rFonts w:ascii="??_GB2312" w:eastAsia="Times New Roman" w:hAnsi="Arial" w:cs="Arial"/>
          <w:sz w:val="32"/>
          <w:szCs w:val="32"/>
        </w:rPr>
        <w:t>顺风车、绕道车、经停车</w:t>
      </w:r>
      <w:r>
        <w:rPr>
          <w:rFonts w:ascii="??_GB2312" w:eastAsia="Times New Roman" w:hAnsi="Arial" w:cs="Arial"/>
          <w:sz w:val="32"/>
          <w:szCs w:val="32"/>
        </w:rPr>
        <w:t>”</w:t>
      </w:r>
      <w:r>
        <w:rPr>
          <w:rFonts w:ascii="??_GB2312" w:eastAsia="Times New Roman" w:hAnsi="Arial" w:cs="Arial"/>
          <w:sz w:val="32"/>
          <w:szCs w:val="32"/>
        </w:rPr>
        <w:t>等现象，</w:t>
      </w:r>
      <w:r>
        <w:rPr>
          <w:rFonts w:ascii="宋体" w:hAnsi="宋体" w:cs="宋体" w:hint="eastAsia"/>
          <w:sz w:val="32"/>
          <w:szCs w:val="32"/>
        </w:rPr>
        <w:t>一经发现，严格按照国家和省市区相关规定从重处理。</w:t>
      </w:r>
    </w:p>
    <w:p w:rsidR="001D71A3" w:rsidRDefault="001D71A3">
      <w:pPr>
        <w:pStyle w:val="NormalWeb"/>
        <w:shd w:val="clear" w:color="auto" w:fill="FFFFFF"/>
        <w:spacing w:before="150" w:beforeAutospacing="0" w:after="150" w:afterAutospacing="0" w:line="450" w:lineRule="atLeast"/>
        <w:ind w:firstLine="420"/>
        <w:rPr>
          <w:rFonts w:ascii="??_GB2312" w:hAnsi="??_GB2312" w:cs="??_GB2312"/>
          <w:sz w:val="32"/>
          <w:szCs w:val="32"/>
        </w:rPr>
        <w:sectPr w:rsidR="001D71A3">
          <w:pgSz w:w="11906" w:h="16838"/>
          <w:pgMar w:top="1440" w:right="1800" w:bottom="1440" w:left="1800" w:header="851" w:footer="992" w:gutter="0"/>
          <w:cols w:space="720"/>
          <w:docGrid w:type="lines" w:linePitch="312"/>
        </w:sectPr>
      </w:pPr>
      <w:r>
        <w:rPr>
          <w:rFonts w:ascii="??_GB2312" w:eastAsia="Times New Roman"/>
          <w:sz w:val="32"/>
          <w:szCs w:val="32"/>
        </w:rPr>
        <w:t>九、严格执行公车</w:t>
      </w:r>
      <w:r>
        <w:rPr>
          <w:rFonts w:ascii="??_GB2312" w:eastAsia="Times New Roman"/>
          <w:sz w:val="32"/>
          <w:szCs w:val="32"/>
        </w:rPr>
        <w:t>“</w:t>
      </w:r>
      <w:r>
        <w:rPr>
          <w:rFonts w:ascii="??_GB2312" w:eastAsia="Times New Roman"/>
          <w:sz w:val="32"/>
          <w:szCs w:val="32"/>
        </w:rPr>
        <w:t>三定</w:t>
      </w:r>
      <w:r>
        <w:rPr>
          <w:rFonts w:ascii="??_GB2312" w:eastAsia="Times New Roman"/>
          <w:sz w:val="32"/>
          <w:szCs w:val="32"/>
        </w:rPr>
        <w:t>”</w:t>
      </w:r>
      <w:r>
        <w:rPr>
          <w:rFonts w:ascii="??_GB2312" w:eastAsia="Times New Roman"/>
          <w:sz w:val="32"/>
          <w:szCs w:val="32"/>
        </w:rPr>
        <w:t>管理。</w:t>
      </w:r>
    </w:p>
    <w:p w:rsidR="001D71A3" w:rsidRDefault="001D71A3">
      <w:pPr>
        <w:spacing w:line="600" w:lineRule="exact"/>
        <w:ind w:left="0"/>
        <w:textAlignment w:val="auto"/>
        <w:rPr>
          <w:rFonts w:ascii="??_GB2312" w:eastAsia="Times New Roman" w:hAnsi="Calibri" w:cs="宋体"/>
          <w:kern w:val="2"/>
          <w:sz w:val="32"/>
          <w:szCs w:val="32"/>
        </w:rPr>
      </w:pPr>
      <w:bookmarkStart w:id="12" w:name="_GoBack"/>
      <w:bookmarkEnd w:id="12"/>
    </w:p>
    <w:sectPr w:rsidR="001D71A3" w:rsidSect="0043610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A3" w:rsidRDefault="001D71A3">
      <w:pPr>
        <w:spacing w:line="240" w:lineRule="auto"/>
      </w:pPr>
      <w:r>
        <w:separator/>
      </w:r>
    </w:p>
  </w:endnote>
  <w:endnote w:type="continuationSeparator" w:id="0">
    <w:p w:rsidR="001D71A3" w:rsidRDefault="001D7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A3" w:rsidRDefault="001D71A3">
      <w:pPr>
        <w:spacing w:line="240" w:lineRule="auto"/>
      </w:pPr>
      <w:r>
        <w:separator/>
      </w:r>
    </w:p>
  </w:footnote>
  <w:footnote w:type="continuationSeparator" w:id="0">
    <w:p w:rsidR="001D71A3" w:rsidRDefault="001D71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Header"/>
      <w:pBdr>
        <w:top w:val="none" w:sz="0" w:space="0" w:color="auto"/>
        <w:left w:val="none" w:sz="0" w:space="0" w:color="auto"/>
        <w:bottom w:val="none" w:sz="0" w:space="0" w:color="auto"/>
        <w:right w:val="none" w:sz="0" w:space="0" w:color="auto"/>
      </w:pBdr>
    </w:pPr>
  </w:p>
  <w:p w:rsidR="001D71A3" w:rsidRDefault="001D71A3">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1A3" w:rsidRDefault="001D71A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AF5180"/>
    <w:multiLevelType w:val="singleLevel"/>
    <w:tmpl w:val="CAAF5180"/>
    <w:lvl w:ilvl="0">
      <w:start w:val="1"/>
      <w:numFmt w:val="chineseCounting"/>
      <w:suff w:val="nothing"/>
      <w:lvlText w:val="%1、"/>
      <w:lvlJc w:val="left"/>
      <w:rPr>
        <w:rFonts w:cs="Times New Roman" w:hint="eastAsia"/>
      </w:rPr>
    </w:lvl>
  </w:abstractNum>
  <w:abstractNum w:abstractNumId="1">
    <w:nsid w:val="F7DDF68E"/>
    <w:multiLevelType w:val="singleLevel"/>
    <w:tmpl w:val="F7DDF68E"/>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c1ZTFjZTExMGM5OWIzNjI1YjU1N2JhM2EyMWQ2N2EifQ=="/>
  </w:docVars>
  <w:rsids>
    <w:rsidRoot w:val="0043610C"/>
    <w:rsid w:val="00040B54"/>
    <w:rsid w:val="000749E3"/>
    <w:rsid w:val="00150C51"/>
    <w:rsid w:val="001612D8"/>
    <w:rsid w:val="001D71A3"/>
    <w:rsid w:val="00210DD9"/>
    <w:rsid w:val="003258A6"/>
    <w:rsid w:val="0043610C"/>
    <w:rsid w:val="00464B9E"/>
    <w:rsid w:val="005E244B"/>
    <w:rsid w:val="006A1DE9"/>
    <w:rsid w:val="008E1FD0"/>
    <w:rsid w:val="00986671"/>
    <w:rsid w:val="00A06D0C"/>
    <w:rsid w:val="00BA3D1F"/>
    <w:rsid w:val="00DE5743"/>
    <w:rsid w:val="01437C9C"/>
    <w:rsid w:val="01633E9B"/>
    <w:rsid w:val="01DF5C17"/>
    <w:rsid w:val="026F1557"/>
    <w:rsid w:val="02A227A1"/>
    <w:rsid w:val="037B371D"/>
    <w:rsid w:val="03936CB9"/>
    <w:rsid w:val="03EB25F6"/>
    <w:rsid w:val="04015637"/>
    <w:rsid w:val="0402799B"/>
    <w:rsid w:val="051C4A8C"/>
    <w:rsid w:val="052120A3"/>
    <w:rsid w:val="0526590B"/>
    <w:rsid w:val="05467D5B"/>
    <w:rsid w:val="05502988"/>
    <w:rsid w:val="066606B5"/>
    <w:rsid w:val="08892439"/>
    <w:rsid w:val="08F33D56"/>
    <w:rsid w:val="0A0C3321"/>
    <w:rsid w:val="0A6842D0"/>
    <w:rsid w:val="0A8934B7"/>
    <w:rsid w:val="0B1C57E6"/>
    <w:rsid w:val="0B1F7084"/>
    <w:rsid w:val="0B6C7DF0"/>
    <w:rsid w:val="0C874EE1"/>
    <w:rsid w:val="0CA05FA3"/>
    <w:rsid w:val="0CC003F3"/>
    <w:rsid w:val="0CD65E68"/>
    <w:rsid w:val="0E4D3F08"/>
    <w:rsid w:val="0EDB7766"/>
    <w:rsid w:val="0F56503F"/>
    <w:rsid w:val="0F582B65"/>
    <w:rsid w:val="1034712E"/>
    <w:rsid w:val="125C296C"/>
    <w:rsid w:val="128819B3"/>
    <w:rsid w:val="12C0114D"/>
    <w:rsid w:val="13051255"/>
    <w:rsid w:val="13645F7C"/>
    <w:rsid w:val="143F70BA"/>
    <w:rsid w:val="14B95E54"/>
    <w:rsid w:val="14CF1B1B"/>
    <w:rsid w:val="151E03AD"/>
    <w:rsid w:val="163E2A59"/>
    <w:rsid w:val="16526560"/>
    <w:rsid w:val="188350F6"/>
    <w:rsid w:val="18AB01A9"/>
    <w:rsid w:val="18C03BFA"/>
    <w:rsid w:val="19151AC7"/>
    <w:rsid w:val="191C60FC"/>
    <w:rsid w:val="19C07C84"/>
    <w:rsid w:val="1A7A7E33"/>
    <w:rsid w:val="1BC81072"/>
    <w:rsid w:val="1C4C1CA3"/>
    <w:rsid w:val="1C931680"/>
    <w:rsid w:val="1E3429EF"/>
    <w:rsid w:val="1E73526A"/>
    <w:rsid w:val="1E764DB5"/>
    <w:rsid w:val="1EDE6B88"/>
    <w:rsid w:val="1EFA7794"/>
    <w:rsid w:val="1F601B48"/>
    <w:rsid w:val="1F647304"/>
    <w:rsid w:val="20C279F7"/>
    <w:rsid w:val="21DC13D3"/>
    <w:rsid w:val="22462CF1"/>
    <w:rsid w:val="22B231E7"/>
    <w:rsid w:val="22F664C5"/>
    <w:rsid w:val="25657932"/>
    <w:rsid w:val="2613738E"/>
    <w:rsid w:val="26451C3D"/>
    <w:rsid w:val="26F471BF"/>
    <w:rsid w:val="270B6448"/>
    <w:rsid w:val="272A2BE1"/>
    <w:rsid w:val="283A50A6"/>
    <w:rsid w:val="29B570DA"/>
    <w:rsid w:val="2A5A1A2F"/>
    <w:rsid w:val="2A5F7045"/>
    <w:rsid w:val="2AAC3FDE"/>
    <w:rsid w:val="2B065713"/>
    <w:rsid w:val="2B4C5D4E"/>
    <w:rsid w:val="2B5E72FD"/>
    <w:rsid w:val="2BB37649"/>
    <w:rsid w:val="2BC83FDD"/>
    <w:rsid w:val="2BC929C8"/>
    <w:rsid w:val="2CDE24A4"/>
    <w:rsid w:val="2D485B6F"/>
    <w:rsid w:val="2DB651CE"/>
    <w:rsid w:val="2E8D21F3"/>
    <w:rsid w:val="2F1D6F37"/>
    <w:rsid w:val="2F452CAE"/>
    <w:rsid w:val="2FBC2096"/>
    <w:rsid w:val="2FE34275"/>
    <w:rsid w:val="2FFB336C"/>
    <w:rsid w:val="3024742F"/>
    <w:rsid w:val="305807BF"/>
    <w:rsid w:val="30B4367E"/>
    <w:rsid w:val="31D7258A"/>
    <w:rsid w:val="31EC7411"/>
    <w:rsid w:val="32230959"/>
    <w:rsid w:val="32A221C5"/>
    <w:rsid w:val="32DF6F75"/>
    <w:rsid w:val="344F1ED9"/>
    <w:rsid w:val="34A55F9D"/>
    <w:rsid w:val="350E769E"/>
    <w:rsid w:val="35A149B6"/>
    <w:rsid w:val="36E36908"/>
    <w:rsid w:val="37296A11"/>
    <w:rsid w:val="37704640"/>
    <w:rsid w:val="37D44BCF"/>
    <w:rsid w:val="38156F95"/>
    <w:rsid w:val="395221F4"/>
    <w:rsid w:val="39785A2E"/>
    <w:rsid w:val="3A606BEE"/>
    <w:rsid w:val="3AD2116E"/>
    <w:rsid w:val="3B40768F"/>
    <w:rsid w:val="3B912DD7"/>
    <w:rsid w:val="3BAE5737"/>
    <w:rsid w:val="3BBE428D"/>
    <w:rsid w:val="3C215F09"/>
    <w:rsid w:val="3C3420E0"/>
    <w:rsid w:val="3C3519B4"/>
    <w:rsid w:val="3CE021F7"/>
    <w:rsid w:val="3D3879AE"/>
    <w:rsid w:val="3D8C7CFA"/>
    <w:rsid w:val="3E3839DE"/>
    <w:rsid w:val="3F033FEC"/>
    <w:rsid w:val="40572841"/>
    <w:rsid w:val="40BE01CA"/>
    <w:rsid w:val="40D55514"/>
    <w:rsid w:val="410C0082"/>
    <w:rsid w:val="41913B31"/>
    <w:rsid w:val="42D75573"/>
    <w:rsid w:val="42FC322C"/>
    <w:rsid w:val="43B6162D"/>
    <w:rsid w:val="43F3462F"/>
    <w:rsid w:val="444A6219"/>
    <w:rsid w:val="44B824AD"/>
    <w:rsid w:val="44BC0EC5"/>
    <w:rsid w:val="44C010A6"/>
    <w:rsid w:val="4541177A"/>
    <w:rsid w:val="455A248C"/>
    <w:rsid w:val="460C7C2A"/>
    <w:rsid w:val="46D22C21"/>
    <w:rsid w:val="46F74436"/>
    <w:rsid w:val="47B75973"/>
    <w:rsid w:val="487114CD"/>
    <w:rsid w:val="4876582E"/>
    <w:rsid w:val="497955D6"/>
    <w:rsid w:val="499E503D"/>
    <w:rsid w:val="49F92273"/>
    <w:rsid w:val="4A0D21C2"/>
    <w:rsid w:val="4A9A66E8"/>
    <w:rsid w:val="4AD36F68"/>
    <w:rsid w:val="4AFB700D"/>
    <w:rsid w:val="4B0610EB"/>
    <w:rsid w:val="4B5C0D0B"/>
    <w:rsid w:val="4CA87F80"/>
    <w:rsid w:val="4D97672F"/>
    <w:rsid w:val="4DB766CD"/>
    <w:rsid w:val="4DCB2178"/>
    <w:rsid w:val="4DFA0CB0"/>
    <w:rsid w:val="4F1F277C"/>
    <w:rsid w:val="4FD23C92"/>
    <w:rsid w:val="50700DB5"/>
    <w:rsid w:val="51204589"/>
    <w:rsid w:val="51C30070"/>
    <w:rsid w:val="51CC4711"/>
    <w:rsid w:val="52E635B0"/>
    <w:rsid w:val="53A5521A"/>
    <w:rsid w:val="53DD49B3"/>
    <w:rsid w:val="54617393"/>
    <w:rsid w:val="54C618EB"/>
    <w:rsid w:val="54C64076"/>
    <w:rsid w:val="55A25EB5"/>
    <w:rsid w:val="56B539C6"/>
    <w:rsid w:val="56E225BE"/>
    <w:rsid w:val="57323268"/>
    <w:rsid w:val="57A8348F"/>
    <w:rsid w:val="57CE2F91"/>
    <w:rsid w:val="57EF4CB5"/>
    <w:rsid w:val="589870FB"/>
    <w:rsid w:val="5976568E"/>
    <w:rsid w:val="597A4A53"/>
    <w:rsid w:val="59CC52AE"/>
    <w:rsid w:val="5A913874"/>
    <w:rsid w:val="5AE96334"/>
    <w:rsid w:val="5B1909C7"/>
    <w:rsid w:val="5BAC35E9"/>
    <w:rsid w:val="5D2378DB"/>
    <w:rsid w:val="5E4A70E9"/>
    <w:rsid w:val="5EF7007E"/>
    <w:rsid w:val="5F221E14"/>
    <w:rsid w:val="5F390831"/>
    <w:rsid w:val="5F6917F1"/>
    <w:rsid w:val="5F7206A6"/>
    <w:rsid w:val="5F7A1C50"/>
    <w:rsid w:val="61F25ACE"/>
    <w:rsid w:val="626353A3"/>
    <w:rsid w:val="62685D90"/>
    <w:rsid w:val="626B762E"/>
    <w:rsid w:val="630E7EEE"/>
    <w:rsid w:val="633839B4"/>
    <w:rsid w:val="636E387A"/>
    <w:rsid w:val="63972DD1"/>
    <w:rsid w:val="64354398"/>
    <w:rsid w:val="64356146"/>
    <w:rsid w:val="644D16E1"/>
    <w:rsid w:val="645B2050"/>
    <w:rsid w:val="64BE613B"/>
    <w:rsid w:val="66083B12"/>
    <w:rsid w:val="66AF4FA6"/>
    <w:rsid w:val="67946F9A"/>
    <w:rsid w:val="67B56437"/>
    <w:rsid w:val="68664B20"/>
    <w:rsid w:val="693B136E"/>
    <w:rsid w:val="69845BA5"/>
    <w:rsid w:val="6A9F07BD"/>
    <w:rsid w:val="6B056872"/>
    <w:rsid w:val="6C7812C6"/>
    <w:rsid w:val="6C8B724B"/>
    <w:rsid w:val="6C9D2ADA"/>
    <w:rsid w:val="6D747CDF"/>
    <w:rsid w:val="6DA34120"/>
    <w:rsid w:val="6F5837CB"/>
    <w:rsid w:val="708E10B8"/>
    <w:rsid w:val="70A73F27"/>
    <w:rsid w:val="70DC5763"/>
    <w:rsid w:val="71B944EC"/>
    <w:rsid w:val="71F25676"/>
    <w:rsid w:val="721B2E1F"/>
    <w:rsid w:val="723B701D"/>
    <w:rsid w:val="7325611F"/>
    <w:rsid w:val="732C6966"/>
    <w:rsid w:val="733046A8"/>
    <w:rsid w:val="737028D0"/>
    <w:rsid w:val="73713385"/>
    <w:rsid w:val="738022BD"/>
    <w:rsid w:val="73FB6A64"/>
    <w:rsid w:val="74B66E2F"/>
    <w:rsid w:val="74E4574A"/>
    <w:rsid w:val="757A1C0A"/>
    <w:rsid w:val="764010A6"/>
    <w:rsid w:val="764364A0"/>
    <w:rsid w:val="764F12E9"/>
    <w:rsid w:val="76E063E5"/>
    <w:rsid w:val="776E39F1"/>
    <w:rsid w:val="77BF1E80"/>
    <w:rsid w:val="7879264D"/>
    <w:rsid w:val="78C560E6"/>
    <w:rsid w:val="79254583"/>
    <w:rsid w:val="792627D5"/>
    <w:rsid w:val="7B5D1DB2"/>
    <w:rsid w:val="7C961A20"/>
    <w:rsid w:val="7CD40709"/>
    <w:rsid w:val="7D472D1A"/>
    <w:rsid w:val="7E1C41A7"/>
    <w:rsid w:val="7E8621E5"/>
    <w:rsid w:val="7EDC7492"/>
    <w:rsid w:val="7EFA35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3610C"/>
    <w:pPr>
      <w:widowControl w:val="0"/>
      <w:spacing w:line="365" w:lineRule="atLeast"/>
      <w:ind w:left="1"/>
      <w:jc w:val="both"/>
      <w:textAlignment w:val="bottom"/>
    </w:pPr>
    <w:rPr>
      <w:kern w:val="0"/>
      <w:sz w:val="20"/>
      <w:szCs w:val="20"/>
    </w:rPr>
  </w:style>
  <w:style w:type="paragraph" w:styleId="Heading1">
    <w:name w:val="heading 1"/>
    <w:basedOn w:val="Normal"/>
    <w:next w:val="Normal"/>
    <w:link w:val="Heading1Char"/>
    <w:uiPriority w:val="99"/>
    <w:qFormat/>
    <w:rsid w:val="0043610C"/>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1FD0"/>
    <w:rPr>
      <w:rFonts w:cs="Times New Roman"/>
      <w:b/>
      <w:bCs/>
      <w:kern w:val="44"/>
      <w:sz w:val="44"/>
      <w:szCs w:val="44"/>
    </w:rPr>
  </w:style>
  <w:style w:type="paragraph" w:styleId="Footer">
    <w:name w:val="footer"/>
    <w:basedOn w:val="Normal"/>
    <w:link w:val="FooterChar"/>
    <w:uiPriority w:val="99"/>
    <w:rsid w:val="0043610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E1FD0"/>
    <w:rPr>
      <w:rFonts w:cs="Times New Roman"/>
      <w:kern w:val="0"/>
      <w:sz w:val="18"/>
      <w:szCs w:val="18"/>
    </w:rPr>
  </w:style>
  <w:style w:type="paragraph" w:styleId="Header">
    <w:name w:val="header"/>
    <w:basedOn w:val="Normal"/>
    <w:link w:val="HeaderChar"/>
    <w:uiPriority w:val="99"/>
    <w:rsid w:val="0043610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HeaderChar">
    <w:name w:val="Header Char"/>
    <w:basedOn w:val="DefaultParagraphFont"/>
    <w:link w:val="Header"/>
    <w:uiPriority w:val="99"/>
    <w:semiHidden/>
    <w:locked/>
    <w:rsid w:val="008E1FD0"/>
    <w:rPr>
      <w:rFonts w:cs="Times New Roman"/>
      <w:kern w:val="0"/>
      <w:sz w:val="18"/>
      <w:szCs w:val="18"/>
    </w:rPr>
  </w:style>
  <w:style w:type="paragraph" w:styleId="NormalWeb">
    <w:name w:val="Normal (Web)"/>
    <w:basedOn w:val="Normal"/>
    <w:uiPriority w:val="99"/>
    <w:rsid w:val="0043610C"/>
    <w:pPr>
      <w:widowControl/>
      <w:spacing w:beforeAutospacing="1" w:afterAutospacing="1" w:line="240" w:lineRule="auto"/>
      <w:ind w:left="0"/>
      <w:jc w:val="left"/>
      <w:textAlignment w:val="auto"/>
    </w:pPr>
    <w:rPr>
      <w:rFonts w:ascii="宋体" w:hAnsi="宋体" w:cs="宋体"/>
      <w:sz w:val="24"/>
      <w:szCs w:val="24"/>
    </w:rPr>
  </w:style>
  <w:style w:type="character" w:styleId="Strong">
    <w:name w:val="Strong"/>
    <w:basedOn w:val="DefaultParagraphFont"/>
    <w:uiPriority w:val="99"/>
    <w:qFormat/>
    <w:rsid w:val="0043610C"/>
    <w:rPr>
      <w:rFonts w:cs="Times New Roman"/>
      <w:b/>
    </w:rPr>
  </w:style>
  <w:style w:type="character" w:styleId="Hyperlink">
    <w:name w:val="Hyperlink"/>
    <w:basedOn w:val="DefaultParagraphFont"/>
    <w:uiPriority w:val="99"/>
    <w:rsid w:val="0043610C"/>
    <w:rPr>
      <w:rFonts w:cs="Times New Roman"/>
      <w:color w:val="0000FF"/>
      <w:u w:val="single"/>
    </w:rPr>
  </w:style>
  <w:style w:type="paragraph" w:customStyle="1" w:styleId="Default">
    <w:name w:val="Default"/>
    <w:uiPriority w:val="99"/>
    <w:rsid w:val="0043610C"/>
    <w:pPr>
      <w:widowControl w:val="0"/>
      <w:autoSpaceDE w:val="0"/>
      <w:autoSpaceDN w:val="0"/>
      <w:adjustRightInd w:val="0"/>
    </w:pPr>
    <w:rPr>
      <w:color w:val="000000"/>
      <w:kern w:val="0"/>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5ykj.com/Artic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39</Pages>
  <Words>1967</Words>
  <Characters>11216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安全生产联合执法制度</dc:title>
  <dc:subject/>
  <dc:creator>Administrator</dc:creator>
  <cp:keywords/>
  <dc:description/>
  <cp:lastModifiedBy>AutoBVT</cp:lastModifiedBy>
  <cp:revision>5</cp:revision>
  <dcterms:created xsi:type="dcterms:W3CDTF">2024-07-26T06:06:00Z</dcterms:created>
  <dcterms:modified xsi:type="dcterms:W3CDTF">2024-11-21T03:05:00Z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CD297B73032A46C088E712F3EDCCBAF2_12</vt:lpwstr>
  </property>
</Properties>
</file>