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B470E">
      <w:pPr>
        <w:spacing w:line="297" w:lineRule="auto"/>
        <w:rPr>
          <w:rFonts w:ascii="Arial"/>
          <w:sz w:val="21"/>
        </w:rPr>
      </w:pPr>
    </w:p>
    <w:p w14:paraId="18B9795C">
      <w:pPr>
        <w:spacing w:line="297" w:lineRule="auto"/>
        <w:rPr>
          <w:rFonts w:ascii="Arial"/>
          <w:sz w:val="21"/>
        </w:rPr>
      </w:pPr>
    </w:p>
    <w:p w14:paraId="030E9686">
      <w:pPr>
        <w:spacing w:line="297" w:lineRule="auto"/>
        <w:rPr>
          <w:rFonts w:ascii="Arial"/>
          <w:sz w:val="21"/>
        </w:rPr>
      </w:pPr>
    </w:p>
    <w:p w14:paraId="61F04C1D">
      <w:pPr>
        <w:spacing w:line="297" w:lineRule="auto"/>
        <w:rPr>
          <w:rFonts w:ascii="Arial"/>
          <w:sz w:val="21"/>
        </w:rPr>
      </w:pPr>
    </w:p>
    <w:p w14:paraId="7AC16349">
      <w:pPr>
        <w:spacing w:before="167" w:line="223" w:lineRule="auto"/>
        <w:ind w:left="3580" w:leftChars="0" w:right="1919" w:hanging="1900" w:firstLineChars="0"/>
        <w:jc w:val="both"/>
        <w:outlineLvl w:val="0"/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>峄城区商务和投资促进局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轻微违法行为不予行政处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>罚</w:t>
      </w:r>
    </w:p>
    <w:p w14:paraId="7FC2B9A1">
      <w:pPr>
        <w:spacing w:before="167" w:line="223" w:lineRule="auto"/>
        <w:ind w:left="3580" w:leftChars="0" w:right="1919" w:hanging="640" w:firstLineChars="0"/>
        <w:jc w:val="both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和一般违法行为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减轻行政处罚事项单</w:t>
      </w:r>
    </w:p>
    <w:tbl>
      <w:tblPr>
        <w:tblStyle w:val="4"/>
        <w:tblW w:w="137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4738"/>
        <w:gridCol w:w="2399"/>
        <w:gridCol w:w="5671"/>
      </w:tblGrid>
      <w:tr w14:paraId="1C357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757" w:type="dxa"/>
            <w:gridSpan w:val="4"/>
            <w:vAlign w:val="top"/>
          </w:tcPr>
          <w:p w14:paraId="4D0941E7">
            <w:pPr>
              <w:spacing w:before="291" w:line="218" w:lineRule="auto"/>
              <w:ind w:left="337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一、符合下列情形的轻微违法行为，不予行政处罚</w:t>
            </w:r>
          </w:p>
        </w:tc>
      </w:tr>
      <w:tr w14:paraId="70C09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757" w:type="dxa"/>
            <w:gridSpan w:val="4"/>
            <w:vAlign w:val="top"/>
          </w:tcPr>
          <w:p w14:paraId="111BB3A7">
            <w:pPr>
              <w:spacing w:before="118" w:line="226" w:lineRule="auto"/>
              <w:ind w:left="594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商务管理领域</w:t>
            </w:r>
          </w:p>
        </w:tc>
      </w:tr>
      <w:tr w14:paraId="73B63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9" w:type="dxa"/>
            <w:vAlign w:val="top"/>
          </w:tcPr>
          <w:p w14:paraId="2954FC1E">
            <w:pPr>
              <w:spacing w:before="112" w:line="228" w:lineRule="auto"/>
              <w:ind w:left="16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序号</w:t>
            </w:r>
          </w:p>
        </w:tc>
        <w:tc>
          <w:tcPr>
            <w:tcW w:w="4738" w:type="dxa"/>
            <w:vAlign w:val="top"/>
          </w:tcPr>
          <w:p w14:paraId="367C7534">
            <w:pPr>
              <w:spacing w:before="111" w:line="227" w:lineRule="auto"/>
              <w:ind w:left="173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违法行为</w:t>
            </w:r>
          </w:p>
        </w:tc>
        <w:tc>
          <w:tcPr>
            <w:tcW w:w="2399" w:type="dxa"/>
            <w:vAlign w:val="top"/>
          </w:tcPr>
          <w:p w14:paraId="72C91980">
            <w:pPr>
              <w:spacing w:before="112" w:line="228" w:lineRule="auto"/>
              <w:ind w:left="57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适用条件</w:t>
            </w:r>
          </w:p>
        </w:tc>
        <w:tc>
          <w:tcPr>
            <w:tcW w:w="5671" w:type="dxa"/>
            <w:vAlign w:val="top"/>
          </w:tcPr>
          <w:p w14:paraId="60AD7E8F">
            <w:pPr>
              <w:spacing w:before="111" w:line="227" w:lineRule="auto"/>
              <w:ind w:left="220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法定依据</w:t>
            </w:r>
          </w:p>
        </w:tc>
      </w:tr>
      <w:tr w14:paraId="54C93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49" w:type="dxa"/>
            <w:vAlign w:val="top"/>
          </w:tcPr>
          <w:p w14:paraId="592A1FED">
            <w:pPr>
              <w:spacing w:line="395" w:lineRule="auto"/>
              <w:rPr>
                <w:rFonts w:ascii="Arial"/>
                <w:sz w:val="21"/>
              </w:rPr>
            </w:pPr>
          </w:p>
          <w:p w14:paraId="78331B85">
            <w:pPr>
              <w:pStyle w:val="5"/>
              <w:spacing w:before="78" w:line="188" w:lineRule="auto"/>
              <w:ind w:left="368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1</w:t>
            </w:r>
          </w:p>
        </w:tc>
        <w:tc>
          <w:tcPr>
            <w:tcW w:w="4738" w:type="dxa"/>
            <w:vAlign w:val="top"/>
          </w:tcPr>
          <w:p w14:paraId="17D4198B">
            <w:pPr>
              <w:pStyle w:val="5"/>
              <w:spacing w:before="87" w:line="253" w:lineRule="auto"/>
              <w:ind w:left="111" w:right="106" w:firstLine="5"/>
              <w:jc w:val="both"/>
            </w:pPr>
            <w:r>
              <w:rPr>
                <w:spacing w:val="10"/>
              </w:rPr>
              <w:t>家庭服务机构未在经营场所醒目位置悬挂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有关证照，未公开服务项目、收费标准和投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诉监督电话</w:t>
            </w:r>
          </w:p>
        </w:tc>
        <w:tc>
          <w:tcPr>
            <w:tcW w:w="2399" w:type="dxa"/>
            <w:vAlign w:val="top"/>
          </w:tcPr>
          <w:p w14:paraId="55DCB9FF">
            <w:pPr>
              <w:spacing w:line="365" w:lineRule="auto"/>
              <w:rPr>
                <w:rFonts w:ascii="Arial"/>
                <w:sz w:val="21"/>
              </w:rPr>
            </w:pPr>
          </w:p>
          <w:p w14:paraId="52AB9B6B">
            <w:pPr>
              <w:pStyle w:val="5"/>
              <w:spacing w:before="78" w:line="216" w:lineRule="auto"/>
              <w:ind w:left="116"/>
            </w:pPr>
            <w:r>
              <w:rPr>
                <w:spacing w:val="-3"/>
              </w:rPr>
              <w:t>在限期内改正</w:t>
            </w:r>
          </w:p>
        </w:tc>
        <w:tc>
          <w:tcPr>
            <w:tcW w:w="5671" w:type="dxa"/>
            <w:vAlign w:val="top"/>
          </w:tcPr>
          <w:p w14:paraId="1C86AB12">
            <w:pPr>
              <w:pStyle w:val="5"/>
              <w:spacing w:before="266" w:line="261" w:lineRule="auto"/>
              <w:ind w:left="124" w:right="167" w:hanging="14"/>
            </w:pPr>
            <w:r>
              <w:rPr>
                <w:spacing w:val="-6"/>
              </w:rPr>
              <w:t>《家庭服务业管理暂行办法》（2012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7"/>
              </w:rPr>
              <w:t>通过，</w:t>
            </w:r>
            <w:r>
              <w:t xml:space="preserve"> </w:t>
            </w:r>
            <w:r>
              <w:rPr>
                <w:spacing w:val="-5"/>
              </w:rPr>
              <w:t>商务部令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2012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号）第九条、第三十二条</w:t>
            </w:r>
          </w:p>
        </w:tc>
      </w:tr>
      <w:tr w14:paraId="1E4EC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49" w:type="dxa"/>
            <w:vAlign w:val="top"/>
          </w:tcPr>
          <w:p w14:paraId="46224592">
            <w:pPr>
              <w:spacing w:line="396" w:lineRule="auto"/>
              <w:rPr>
                <w:rFonts w:ascii="Arial"/>
                <w:sz w:val="21"/>
              </w:rPr>
            </w:pPr>
          </w:p>
          <w:p w14:paraId="2056EB3C">
            <w:pPr>
              <w:pStyle w:val="5"/>
              <w:spacing w:before="78" w:line="188" w:lineRule="auto"/>
              <w:ind w:left="368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2</w:t>
            </w:r>
          </w:p>
        </w:tc>
        <w:tc>
          <w:tcPr>
            <w:tcW w:w="4738" w:type="dxa"/>
            <w:vAlign w:val="top"/>
          </w:tcPr>
          <w:p w14:paraId="7EB9112F">
            <w:pPr>
              <w:pStyle w:val="5"/>
              <w:spacing w:before="87" w:line="253" w:lineRule="auto"/>
              <w:ind w:left="111" w:right="119" w:firstLine="5"/>
              <w:jc w:val="both"/>
            </w:pPr>
            <w:r>
              <w:rPr>
                <w:spacing w:val="-4"/>
              </w:rPr>
              <w:t>家庭服务机构未建立家庭服务员工作档案、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未建立家庭服务员服务质量跟踪管理制度，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不妥善处理消费者和家庭服务员投诉</w:t>
            </w:r>
          </w:p>
        </w:tc>
        <w:tc>
          <w:tcPr>
            <w:tcW w:w="2399" w:type="dxa"/>
            <w:vAlign w:val="top"/>
          </w:tcPr>
          <w:p w14:paraId="78E8E3CE">
            <w:pPr>
              <w:spacing w:line="365" w:lineRule="auto"/>
              <w:rPr>
                <w:rFonts w:ascii="Arial"/>
                <w:sz w:val="21"/>
              </w:rPr>
            </w:pPr>
          </w:p>
          <w:p w14:paraId="7C62762A">
            <w:pPr>
              <w:pStyle w:val="5"/>
              <w:spacing w:before="78" w:line="216" w:lineRule="auto"/>
              <w:ind w:left="116"/>
            </w:pPr>
            <w:r>
              <w:rPr>
                <w:spacing w:val="-3"/>
              </w:rPr>
              <w:t>在限期内改正</w:t>
            </w:r>
          </w:p>
        </w:tc>
        <w:tc>
          <w:tcPr>
            <w:tcW w:w="5671" w:type="dxa"/>
            <w:vAlign w:val="top"/>
          </w:tcPr>
          <w:p w14:paraId="255E607D">
            <w:pPr>
              <w:pStyle w:val="5"/>
              <w:spacing w:before="267" w:line="261" w:lineRule="auto"/>
              <w:ind w:left="124" w:right="167" w:hanging="14"/>
            </w:pPr>
            <w:r>
              <w:rPr>
                <w:spacing w:val="-6"/>
              </w:rPr>
              <w:t>《家庭服务业管理暂行办法》（2012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7"/>
              </w:rPr>
              <w:t>通过，</w:t>
            </w:r>
            <w:r>
              <w:t xml:space="preserve"> </w:t>
            </w:r>
            <w:r>
              <w:rPr>
                <w:spacing w:val="-5"/>
              </w:rPr>
              <w:t>商务部令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2012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号）第十条、第三十三条</w:t>
            </w:r>
          </w:p>
        </w:tc>
      </w:tr>
      <w:tr w14:paraId="1679F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49" w:type="dxa"/>
            <w:vAlign w:val="top"/>
          </w:tcPr>
          <w:p w14:paraId="66C40BDC">
            <w:pPr>
              <w:spacing w:line="397" w:lineRule="auto"/>
              <w:rPr>
                <w:rFonts w:ascii="Arial"/>
                <w:sz w:val="21"/>
              </w:rPr>
            </w:pPr>
          </w:p>
          <w:p w14:paraId="66F1A10E">
            <w:pPr>
              <w:pStyle w:val="5"/>
              <w:spacing w:before="78" w:line="188" w:lineRule="auto"/>
              <w:ind w:left="368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3</w:t>
            </w:r>
          </w:p>
        </w:tc>
        <w:tc>
          <w:tcPr>
            <w:tcW w:w="4738" w:type="dxa"/>
            <w:vAlign w:val="top"/>
          </w:tcPr>
          <w:p w14:paraId="3A523FA1">
            <w:pPr>
              <w:pStyle w:val="5"/>
              <w:spacing w:before="267" w:line="261" w:lineRule="auto"/>
              <w:ind w:left="110" w:right="106" w:firstLine="7"/>
            </w:pPr>
            <w:r>
              <w:rPr>
                <w:spacing w:val="10"/>
              </w:rPr>
              <w:t>家庭服务机构未按要求及时准确提供经营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档案信息，未按要求及时报送经营情况信息</w:t>
            </w:r>
          </w:p>
        </w:tc>
        <w:tc>
          <w:tcPr>
            <w:tcW w:w="2399" w:type="dxa"/>
            <w:vAlign w:val="top"/>
          </w:tcPr>
          <w:p w14:paraId="178E0E41">
            <w:pPr>
              <w:spacing w:line="366" w:lineRule="auto"/>
              <w:rPr>
                <w:rFonts w:ascii="Arial"/>
                <w:sz w:val="21"/>
              </w:rPr>
            </w:pPr>
          </w:p>
          <w:p w14:paraId="77A2FDA6">
            <w:pPr>
              <w:pStyle w:val="5"/>
              <w:spacing w:before="78" w:line="216" w:lineRule="auto"/>
              <w:ind w:left="116"/>
            </w:pPr>
            <w:r>
              <w:rPr>
                <w:spacing w:val="-3"/>
              </w:rPr>
              <w:t>在限期内改正</w:t>
            </w:r>
          </w:p>
        </w:tc>
        <w:tc>
          <w:tcPr>
            <w:tcW w:w="5671" w:type="dxa"/>
            <w:vAlign w:val="top"/>
          </w:tcPr>
          <w:p w14:paraId="15F6FE28">
            <w:pPr>
              <w:pStyle w:val="5"/>
              <w:spacing w:before="87" w:line="253" w:lineRule="auto"/>
              <w:ind w:left="124" w:right="89" w:hanging="14"/>
              <w:jc w:val="both"/>
            </w:pPr>
            <w:r>
              <w:rPr>
                <w:spacing w:val="-3"/>
              </w:rPr>
              <w:t>《家庭服务业管理暂行办法》（2012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月通过，</w:t>
            </w:r>
            <w:r>
              <w:t xml:space="preserve"> </w:t>
            </w:r>
            <w:r>
              <w:rPr>
                <w:spacing w:val="-6"/>
              </w:rPr>
              <w:t>商务部令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2012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号）第十一条、第二十六条、</w:t>
            </w:r>
            <w:r>
              <w:t xml:space="preserve"> </w:t>
            </w:r>
            <w:r>
              <w:rPr>
                <w:spacing w:val="-4"/>
              </w:rPr>
              <w:t>第三十四条</w:t>
            </w:r>
          </w:p>
        </w:tc>
      </w:tr>
      <w:tr w14:paraId="023E3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49" w:type="dxa"/>
            <w:vAlign w:val="top"/>
          </w:tcPr>
          <w:p w14:paraId="2028011C">
            <w:pPr>
              <w:spacing w:line="245" w:lineRule="auto"/>
              <w:rPr>
                <w:rFonts w:ascii="Arial"/>
                <w:sz w:val="21"/>
              </w:rPr>
            </w:pPr>
          </w:p>
          <w:p w14:paraId="2BB3400C">
            <w:pPr>
              <w:pStyle w:val="5"/>
              <w:spacing w:before="78" w:line="188" w:lineRule="auto"/>
              <w:ind w:left="368"/>
            </w:pPr>
            <w:r>
              <w:rPr>
                <w:spacing w:val="-9"/>
              </w:rPr>
              <w:t>4</w:t>
            </w:r>
          </w:p>
        </w:tc>
        <w:tc>
          <w:tcPr>
            <w:tcW w:w="4738" w:type="dxa"/>
            <w:vAlign w:val="top"/>
          </w:tcPr>
          <w:p w14:paraId="7F1B3265">
            <w:pPr>
              <w:pStyle w:val="5"/>
              <w:spacing w:before="114" w:line="252" w:lineRule="auto"/>
              <w:ind w:left="117" w:right="119"/>
            </w:pPr>
            <w:r>
              <w:rPr>
                <w:spacing w:val="-4"/>
              </w:rPr>
              <w:t>家庭服务机构未按要求订立家庭服务合同、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拒绝家庭服务员获取家庭服务合同</w:t>
            </w:r>
          </w:p>
        </w:tc>
        <w:tc>
          <w:tcPr>
            <w:tcW w:w="2399" w:type="dxa"/>
            <w:vAlign w:val="top"/>
          </w:tcPr>
          <w:p w14:paraId="00F42C27">
            <w:pPr>
              <w:pStyle w:val="5"/>
              <w:spacing w:before="293" w:line="216" w:lineRule="auto"/>
              <w:ind w:left="116"/>
            </w:pPr>
            <w:r>
              <w:rPr>
                <w:spacing w:val="-3"/>
              </w:rPr>
              <w:t>在限期内改正</w:t>
            </w:r>
          </w:p>
        </w:tc>
        <w:tc>
          <w:tcPr>
            <w:tcW w:w="5671" w:type="dxa"/>
            <w:vAlign w:val="top"/>
          </w:tcPr>
          <w:p w14:paraId="2A8B2B7C">
            <w:pPr>
              <w:pStyle w:val="5"/>
              <w:spacing w:before="114" w:line="252" w:lineRule="auto"/>
              <w:ind w:left="124" w:right="167" w:hanging="14"/>
            </w:pPr>
            <w:r>
              <w:rPr>
                <w:spacing w:val="-6"/>
              </w:rPr>
              <w:t>《家庭服务业管理暂行办法》（2012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7"/>
              </w:rPr>
              <w:t>通过，</w:t>
            </w:r>
            <w:r>
              <w:t xml:space="preserve"> </w:t>
            </w:r>
            <w:r>
              <w:rPr>
                <w:spacing w:val="-6"/>
              </w:rPr>
              <w:t>商务部令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2012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号）第三十六条</w:t>
            </w:r>
          </w:p>
        </w:tc>
      </w:tr>
    </w:tbl>
    <w:p w14:paraId="3461356D">
      <w:pPr>
        <w:rPr>
          <w:rFonts w:ascii="Arial"/>
          <w:sz w:val="21"/>
        </w:rPr>
      </w:pPr>
    </w:p>
    <w:p w14:paraId="7A4ADAA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440" w:bottom="1127" w:left="1432" w:header="0" w:footer="848" w:gutter="0"/>
          <w:cols w:space="720" w:num="1"/>
        </w:sectPr>
      </w:pPr>
    </w:p>
    <w:p w14:paraId="63E90745">
      <w:pPr>
        <w:spacing w:before="20"/>
      </w:pPr>
    </w:p>
    <w:p w14:paraId="06B9FD49">
      <w:pPr>
        <w:spacing w:before="20"/>
      </w:pPr>
    </w:p>
    <w:p w14:paraId="00683347">
      <w:pPr>
        <w:spacing w:before="20"/>
      </w:pPr>
    </w:p>
    <w:tbl>
      <w:tblPr>
        <w:tblStyle w:val="4"/>
        <w:tblW w:w="137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4738"/>
        <w:gridCol w:w="2399"/>
        <w:gridCol w:w="5671"/>
      </w:tblGrid>
      <w:tr w14:paraId="13CD8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49" w:hRule="atLeast"/>
        </w:trPr>
        <w:tc>
          <w:tcPr>
            <w:tcW w:w="949" w:type="dxa"/>
            <w:vAlign w:val="top"/>
          </w:tcPr>
          <w:p w14:paraId="3C557896">
            <w:pPr>
              <w:spacing w:line="289" w:lineRule="auto"/>
              <w:rPr>
                <w:rFonts w:ascii="Arial"/>
                <w:sz w:val="21"/>
              </w:rPr>
            </w:pPr>
          </w:p>
          <w:p w14:paraId="5ED62EC6">
            <w:pPr>
              <w:spacing w:line="289" w:lineRule="auto"/>
              <w:rPr>
                <w:rFonts w:ascii="Arial"/>
                <w:sz w:val="21"/>
              </w:rPr>
            </w:pPr>
          </w:p>
          <w:p w14:paraId="6003178F">
            <w:pPr>
              <w:pStyle w:val="5"/>
              <w:spacing w:before="78" w:line="188" w:lineRule="auto"/>
              <w:ind w:left="368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5</w:t>
            </w:r>
          </w:p>
        </w:tc>
        <w:tc>
          <w:tcPr>
            <w:tcW w:w="4738" w:type="dxa"/>
            <w:vAlign w:val="top"/>
          </w:tcPr>
          <w:p w14:paraId="08A3320D">
            <w:pPr>
              <w:pStyle w:val="5"/>
              <w:spacing w:before="87" w:line="260" w:lineRule="auto"/>
              <w:ind w:left="115" w:right="106" w:firstLine="1"/>
              <w:jc w:val="both"/>
            </w:pPr>
            <w:r>
              <w:rPr>
                <w:spacing w:val="10"/>
              </w:rPr>
              <w:t>经营者未对收购的旧电器电子产品进行登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记；经营者未建立旧电器电子产品档案资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料；旧电器电子产品市场未建立旧电器电子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经营者档案</w:t>
            </w:r>
          </w:p>
        </w:tc>
        <w:tc>
          <w:tcPr>
            <w:tcW w:w="2399" w:type="dxa"/>
            <w:vAlign w:val="top"/>
          </w:tcPr>
          <w:p w14:paraId="5D5E3E28">
            <w:pPr>
              <w:spacing w:line="273" w:lineRule="auto"/>
              <w:rPr>
                <w:rFonts w:ascii="Arial"/>
                <w:sz w:val="21"/>
              </w:rPr>
            </w:pPr>
          </w:p>
          <w:p w14:paraId="2C8E511E">
            <w:pPr>
              <w:spacing w:line="274" w:lineRule="auto"/>
              <w:rPr>
                <w:rFonts w:ascii="Arial"/>
                <w:sz w:val="21"/>
              </w:rPr>
            </w:pPr>
          </w:p>
          <w:p w14:paraId="018E3263">
            <w:pPr>
              <w:pStyle w:val="5"/>
              <w:spacing w:before="78" w:line="216" w:lineRule="auto"/>
              <w:ind w:left="116"/>
            </w:pPr>
            <w:r>
              <w:rPr>
                <w:spacing w:val="-3"/>
              </w:rPr>
              <w:t>在限期内改正</w:t>
            </w:r>
          </w:p>
        </w:tc>
        <w:tc>
          <w:tcPr>
            <w:tcW w:w="5671" w:type="dxa"/>
            <w:vAlign w:val="top"/>
          </w:tcPr>
          <w:p w14:paraId="2C2E0F34">
            <w:pPr>
              <w:pStyle w:val="5"/>
              <w:spacing w:before="269" w:line="267" w:lineRule="auto"/>
              <w:ind w:left="124" w:right="36" w:hanging="14"/>
              <w:jc w:val="both"/>
            </w:pPr>
            <w:r>
              <w:rPr>
                <w:spacing w:val="-9"/>
              </w:rPr>
              <w:t>《旧电器电子产品流通管理办法》(2013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月通过，</w:t>
            </w:r>
            <w:r>
              <w:t xml:space="preserve"> </w:t>
            </w:r>
            <w:r>
              <w:rPr>
                <w:spacing w:val="-13"/>
              </w:rPr>
              <w:t>商务部令</w:t>
            </w:r>
            <w:r>
              <w:rPr>
                <w:spacing w:val="-38"/>
              </w:rPr>
              <w:t xml:space="preserve"> </w:t>
            </w:r>
            <w:r>
              <w:rPr>
                <w:spacing w:val="-13"/>
              </w:rPr>
              <w:t>2013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3"/>
              </w:rPr>
              <w:t>号)第七条、第八条、第十五条、</w:t>
            </w:r>
            <w:r>
              <w:t xml:space="preserve"> </w:t>
            </w:r>
            <w:r>
              <w:rPr>
                <w:spacing w:val="-5"/>
              </w:rPr>
              <w:t>第十九条</w:t>
            </w:r>
          </w:p>
        </w:tc>
      </w:tr>
      <w:tr w14:paraId="57C6F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49" w:type="dxa"/>
            <w:vAlign w:val="top"/>
          </w:tcPr>
          <w:p w14:paraId="614F3527">
            <w:pPr>
              <w:spacing w:line="394" w:lineRule="auto"/>
              <w:rPr>
                <w:rFonts w:ascii="Arial"/>
                <w:sz w:val="21"/>
              </w:rPr>
            </w:pPr>
          </w:p>
          <w:p w14:paraId="647B759E">
            <w:pPr>
              <w:pStyle w:val="5"/>
              <w:spacing w:before="78" w:line="188" w:lineRule="auto"/>
              <w:ind w:left="368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6</w:t>
            </w:r>
          </w:p>
        </w:tc>
        <w:tc>
          <w:tcPr>
            <w:tcW w:w="4738" w:type="dxa"/>
            <w:vAlign w:val="top"/>
          </w:tcPr>
          <w:p w14:paraId="75D0F898">
            <w:pPr>
              <w:pStyle w:val="5"/>
              <w:spacing w:before="83" w:line="254" w:lineRule="auto"/>
              <w:ind w:left="114" w:right="106" w:firstLine="2"/>
              <w:jc w:val="both"/>
            </w:pPr>
            <w:r>
              <w:rPr>
                <w:spacing w:val="10"/>
              </w:rPr>
              <w:t>经营者违反《旧电器电子产品流通管理办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法》第九条、第十一条、第十二条、第十三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条、第十八条规定的义务</w:t>
            </w:r>
          </w:p>
        </w:tc>
        <w:tc>
          <w:tcPr>
            <w:tcW w:w="2399" w:type="dxa"/>
            <w:vAlign w:val="top"/>
          </w:tcPr>
          <w:p w14:paraId="2359EE82">
            <w:pPr>
              <w:spacing w:line="363" w:lineRule="auto"/>
              <w:rPr>
                <w:rFonts w:ascii="Arial"/>
                <w:sz w:val="21"/>
              </w:rPr>
            </w:pPr>
          </w:p>
          <w:p w14:paraId="1451BE11">
            <w:pPr>
              <w:pStyle w:val="5"/>
              <w:spacing w:before="78" w:line="216" w:lineRule="auto"/>
              <w:ind w:left="116"/>
            </w:pPr>
            <w:r>
              <w:rPr>
                <w:spacing w:val="-3"/>
              </w:rPr>
              <w:t>在限期内改正</w:t>
            </w:r>
          </w:p>
        </w:tc>
        <w:tc>
          <w:tcPr>
            <w:tcW w:w="5671" w:type="dxa"/>
            <w:vAlign w:val="top"/>
          </w:tcPr>
          <w:p w14:paraId="7A0984F7">
            <w:pPr>
              <w:pStyle w:val="5"/>
              <w:spacing w:before="83" w:line="254" w:lineRule="auto"/>
              <w:ind w:left="124" w:right="44" w:hanging="14"/>
              <w:jc w:val="both"/>
            </w:pPr>
            <w:r>
              <w:rPr>
                <w:spacing w:val="-9"/>
              </w:rPr>
              <w:t>《旧电器电子产品流通管理办法》(2013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月通</w:t>
            </w:r>
            <w:r>
              <w:rPr>
                <w:spacing w:val="-10"/>
              </w:rPr>
              <w:t>过，</w:t>
            </w:r>
            <w:r>
              <w:t xml:space="preserve"> </w:t>
            </w:r>
            <w:r>
              <w:rPr>
                <w:spacing w:val="-3"/>
              </w:rPr>
              <w:t>商务部令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2013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号) 第九条、第十一条、第十</w:t>
            </w:r>
            <w:r>
              <w:t xml:space="preserve"> </w:t>
            </w:r>
            <w:r>
              <w:rPr>
                <w:spacing w:val="-2"/>
              </w:rPr>
              <w:t>二条、第十三条、第十八条、第二十条</w:t>
            </w:r>
          </w:p>
        </w:tc>
      </w:tr>
      <w:tr w14:paraId="1AE00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49" w:type="dxa"/>
            <w:vAlign w:val="top"/>
          </w:tcPr>
          <w:p w14:paraId="3DF14C47">
            <w:pPr>
              <w:spacing w:line="266" w:lineRule="auto"/>
              <w:rPr>
                <w:rFonts w:ascii="Arial"/>
                <w:sz w:val="21"/>
              </w:rPr>
            </w:pPr>
          </w:p>
          <w:p w14:paraId="48A61E2B">
            <w:pPr>
              <w:pStyle w:val="5"/>
              <w:spacing w:before="78" w:line="188" w:lineRule="auto"/>
              <w:ind w:left="368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7</w:t>
            </w:r>
          </w:p>
        </w:tc>
        <w:tc>
          <w:tcPr>
            <w:tcW w:w="4738" w:type="dxa"/>
            <w:vAlign w:val="top"/>
          </w:tcPr>
          <w:p w14:paraId="4DF509BF">
            <w:pPr>
              <w:pStyle w:val="5"/>
              <w:spacing w:before="315" w:line="214" w:lineRule="auto"/>
              <w:ind w:left="117"/>
            </w:pPr>
            <w:r>
              <w:rPr>
                <w:spacing w:val="-1"/>
              </w:rPr>
              <w:t>家庭服务机构不按服务合同约定提供服务</w:t>
            </w:r>
          </w:p>
        </w:tc>
        <w:tc>
          <w:tcPr>
            <w:tcW w:w="2399" w:type="dxa"/>
            <w:vAlign w:val="top"/>
          </w:tcPr>
          <w:p w14:paraId="5396C6C4">
            <w:pPr>
              <w:pStyle w:val="5"/>
              <w:spacing w:before="315" w:line="216" w:lineRule="auto"/>
              <w:ind w:left="116"/>
            </w:pPr>
            <w:r>
              <w:rPr>
                <w:spacing w:val="-3"/>
              </w:rPr>
              <w:t>在限期内改正</w:t>
            </w:r>
          </w:p>
        </w:tc>
        <w:tc>
          <w:tcPr>
            <w:tcW w:w="5671" w:type="dxa"/>
            <w:vAlign w:val="top"/>
          </w:tcPr>
          <w:p w14:paraId="11E31A6C">
            <w:pPr>
              <w:pStyle w:val="5"/>
              <w:spacing w:before="136" w:line="261" w:lineRule="auto"/>
              <w:ind w:left="124" w:right="167" w:hanging="14"/>
            </w:pPr>
            <w:r>
              <w:rPr>
                <w:spacing w:val="-6"/>
              </w:rPr>
              <w:t>《家庭服务业管理暂行办法》（2012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7"/>
              </w:rPr>
              <w:t>通过，</w:t>
            </w:r>
            <w:r>
              <w:t xml:space="preserve"> </w:t>
            </w:r>
            <w:r>
              <w:rPr>
                <w:spacing w:val="-4"/>
              </w:rPr>
              <w:t>商务部令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2012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号）第十二条、</w:t>
            </w:r>
            <w:r>
              <w:rPr>
                <w:spacing w:val="-5"/>
              </w:rPr>
              <w:t>第三十五条</w:t>
            </w:r>
          </w:p>
        </w:tc>
      </w:tr>
      <w:tr w14:paraId="5CE1C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49" w:type="dxa"/>
            <w:vAlign w:val="top"/>
          </w:tcPr>
          <w:p w14:paraId="5D2512C8">
            <w:pPr>
              <w:spacing w:line="397" w:lineRule="auto"/>
              <w:rPr>
                <w:rFonts w:ascii="Arial"/>
                <w:sz w:val="21"/>
              </w:rPr>
            </w:pPr>
          </w:p>
          <w:p w14:paraId="27F53581">
            <w:pPr>
              <w:pStyle w:val="5"/>
              <w:spacing w:before="78" w:line="188" w:lineRule="auto"/>
              <w:ind w:left="368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8</w:t>
            </w:r>
          </w:p>
        </w:tc>
        <w:tc>
          <w:tcPr>
            <w:tcW w:w="4738" w:type="dxa"/>
            <w:vAlign w:val="top"/>
          </w:tcPr>
          <w:p w14:paraId="4D7B0B00">
            <w:pPr>
              <w:pStyle w:val="5"/>
              <w:spacing w:before="267" w:line="261" w:lineRule="auto"/>
              <w:ind w:left="139" w:right="106" w:hanging="22"/>
            </w:pPr>
            <w:r>
              <w:rPr>
                <w:spacing w:val="-3"/>
              </w:rPr>
              <w:t>经营者收购、销售法定禁止收购、销售的旧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电子电器产品</w:t>
            </w:r>
          </w:p>
        </w:tc>
        <w:tc>
          <w:tcPr>
            <w:tcW w:w="2399" w:type="dxa"/>
            <w:vAlign w:val="top"/>
          </w:tcPr>
          <w:p w14:paraId="2672EF37">
            <w:pPr>
              <w:spacing w:line="366" w:lineRule="auto"/>
              <w:rPr>
                <w:rFonts w:ascii="Arial"/>
                <w:sz w:val="21"/>
              </w:rPr>
            </w:pPr>
          </w:p>
          <w:p w14:paraId="1E4D4C29">
            <w:pPr>
              <w:pStyle w:val="5"/>
              <w:spacing w:before="78" w:line="216" w:lineRule="auto"/>
              <w:ind w:left="116"/>
            </w:pPr>
            <w:r>
              <w:rPr>
                <w:spacing w:val="-3"/>
              </w:rPr>
              <w:t>在限期内改正</w:t>
            </w:r>
          </w:p>
        </w:tc>
        <w:tc>
          <w:tcPr>
            <w:tcW w:w="5671" w:type="dxa"/>
            <w:vAlign w:val="top"/>
          </w:tcPr>
          <w:p w14:paraId="0970354C">
            <w:pPr>
              <w:pStyle w:val="5"/>
              <w:spacing w:before="87" w:line="253" w:lineRule="auto"/>
              <w:ind w:left="124" w:right="44" w:hanging="14"/>
              <w:jc w:val="both"/>
            </w:pPr>
            <w:r>
              <w:rPr>
                <w:spacing w:val="-9"/>
              </w:rPr>
              <w:t>《旧电器电子产品流通管理办法》(2013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月通</w:t>
            </w:r>
            <w:r>
              <w:rPr>
                <w:spacing w:val="-10"/>
              </w:rPr>
              <w:t>过，</w:t>
            </w:r>
            <w:r>
              <w:t xml:space="preserve"> </w:t>
            </w:r>
            <w:r>
              <w:rPr>
                <w:spacing w:val="-3"/>
              </w:rPr>
              <w:t>商务部令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2013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号) 第十条、第十四条、第二</w:t>
            </w:r>
            <w:r>
              <w:t xml:space="preserve"> </w:t>
            </w:r>
            <w:r>
              <w:rPr>
                <w:spacing w:val="-7"/>
              </w:rPr>
              <w:t>十一条</w:t>
            </w:r>
          </w:p>
        </w:tc>
      </w:tr>
      <w:tr w14:paraId="02A73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757" w:type="dxa"/>
            <w:gridSpan w:val="4"/>
            <w:vAlign w:val="top"/>
          </w:tcPr>
          <w:p w14:paraId="06D1CB51">
            <w:pPr>
              <w:spacing w:before="146" w:line="218" w:lineRule="auto"/>
              <w:ind w:left="177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二、下列轻微违法行为，及时纠正，没有造成危害后果的，不予行政处罚</w:t>
            </w:r>
          </w:p>
        </w:tc>
      </w:tr>
      <w:tr w14:paraId="7F983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757" w:type="dxa"/>
            <w:gridSpan w:val="4"/>
            <w:vAlign w:val="top"/>
          </w:tcPr>
          <w:p w14:paraId="74264638">
            <w:pPr>
              <w:spacing w:before="104" w:line="226" w:lineRule="auto"/>
              <w:ind w:left="594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商务管理领域</w:t>
            </w:r>
          </w:p>
        </w:tc>
      </w:tr>
      <w:tr w14:paraId="1066C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49" w:type="dxa"/>
            <w:vAlign w:val="top"/>
          </w:tcPr>
          <w:p w14:paraId="4859D47F">
            <w:pPr>
              <w:spacing w:before="123" w:line="228" w:lineRule="auto"/>
              <w:ind w:left="16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序号</w:t>
            </w:r>
          </w:p>
        </w:tc>
        <w:tc>
          <w:tcPr>
            <w:tcW w:w="4738" w:type="dxa"/>
            <w:vAlign w:val="top"/>
          </w:tcPr>
          <w:p w14:paraId="1E029180">
            <w:pPr>
              <w:spacing w:before="122" w:line="227" w:lineRule="auto"/>
              <w:ind w:left="173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违法行为</w:t>
            </w:r>
          </w:p>
        </w:tc>
        <w:tc>
          <w:tcPr>
            <w:tcW w:w="2399" w:type="dxa"/>
            <w:vAlign w:val="top"/>
          </w:tcPr>
          <w:p w14:paraId="69CC5F2C">
            <w:pPr>
              <w:spacing w:before="123" w:line="228" w:lineRule="auto"/>
              <w:ind w:left="57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适用条件</w:t>
            </w:r>
          </w:p>
        </w:tc>
        <w:tc>
          <w:tcPr>
            <w:tcW w:w="5671" w:type="dxa"/>
            <w:vAlign w:val="top"/>
          </w:tcPr>
          <w:p w14:paraId="2448F642">
            <w:pPr>
              <w:spacing w:before="122" w:line="227" w:lineRule="auto"/>
              <w:ind w:left="220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法定依据</w:t>
            </w:r>
          </w:p>
        </w:tc>
      </w:tr>
      <w:tr w14:paraId="69632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49" w:type="dxa"/>
            <w:vAlign w:val="top"/>
          </w:tcPr>
          <w:p w14:paraId="1FD2864E">
            <w:pPr>
              <w:spacing w:line="289" w:lineRule="auto"/>
              <w:rPr>
                <w:rFonts w:ascii="Arial"/>
                <w:sz w:val="21"/>
              </w:rPr>
            </w:pPr>
          </w:p>
          <w:p w14:paraId="28E06E12">
            <w:pPr>
              <w:spacing w:line="289" w:lineRule="auto"/>
              <w:rPr>
                <w:rFonts w:ascii="Arial"/>
                <w:sz w:val="21"/>
              </w:rPr>
            </w:pPr>
          </w:p>
          <w:p w14:paraId="2DAE30CB">
            <w:pPr>
              <w:pStyle w:val="5"/>
              <w:spacing w:before="78" w:line="188" w:lineRule="auto"/>
              <w:ind w:left="371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4738" w:type="dxa"/>
            <w:vAlign w:val="top"/>
          </w:tcPr>
          <w:p w14:paraId="1F291388">
            <w:pPr>
              <w:pStyle w:val="5"/>
              <w:spacing w:before="88" w:line="214" w:lineRule="auto"/>
              <w:ind w:left="114"/>
            </w:pPr>
            <w:r>
              <w:rPr>
                <w:spacing w:val="-2"/>
              </w:rPr>
              <w:t>特许人违反说明和报告义务</w:t>
            </w:r>
          </w:p>
        </w:tc>
        <w:tc>
          <w:tcPr>
            <w:tcW w:w="2399" w:type="dxa"/>
            <w:vAlign w:val="top"/>
          </w:tcPr>
          <w:p w14:paraId="64144B69">
            <w:pPr>
              <w:pStyle w:val="5"/>
              <w:spacing w:before="89" w:line="214" w:lineRule="auto"/>
              <w:ind w:left="129"/>
            </w:pPr>
            <w:r>
              <w:rPr>
                <w:spacing w:val="-4"/>
              </w:rPr>
              <w:t>1.非主观故意；</w:t>
            </w:r>
          </w:p>
          <w:p w14:paraId="1FF5C6EB">
            <w:pPr>
              <w:pStyle w:val="5"/>
              <w:spacing w:before="81" w:line="214" w:lineRule="auto"/>
              <w:ind w:left="123"/>
            </w:pPr>
            <w:r>
              <w:rPr>
                <w:spacing w:val="-3"/>
              </w:rPr>
              <w:t>2.在限期内改正；</w:t>
            </w:r>
          </w:p>
          <w:p w14:paraId="3CE1E22B">
            <w:pPr>
              <w:pStyle w:val="5"/>
              <w:spacing w:before="81" w:line="242" w:lineRule="auto"/>
              <w:ind w:left="116" w:right="103" w:firstLine="15"/>
            </w:pPr>
            <w:r>
              <w:rPr>
                <w:spacing w:val="-1"/>
              </w:rPr>
              <w:t>3.违法情节轻微，未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造成危害后果</w:t>
            </w:r>
          </w:p>
        </w:tc>
        <w:tc>
          <w:tcPr>
            <w:tcW w:w="5671" w:type="dxa"/>
            <w:vAlign w:val="top"/>
          </w:tcPr>
          <w:p w14:paraId="7D0D2A46">
            <w:pPr>
              <w:pStyle w:val="5"/>
              <w:spacing w:before="87" w:line="260" w:lineRule="auto"/>
              <w:ind w:left="119" w:right="47" w:firstLine="10"/>
              <w:jc w:val="both"/>
            </w:pPr>
            <w:r>
              <w:rPr>
                <w:spacing w:val="-8"/>
              </w:rPr>
              <w:t>1.《商业特许经营管理条例》（2007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月通过，国</w:t>
            </w:r>
            <w:r>
              <w:t xml:space="preserve"> </w:t>
            </w:r>
            <w:r>
              <w:rPr>
                <w:spacing w:val="-3"/>
              </w:rPr>
              <w:t>务院令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485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号）第十六条、第十九条、第二十六条；</w:t>
            </w:r>
            <w:r>
              <w:t xml:space="preserve"> </w:t>
            </w:r>
            <w:r>
              <w:rPr>
                <w:spacing w:val="-15"/>
              </w:rPr>
              <w:t>2.《中华人民共和国行政处罚法》（1996</w:t>
            </w:r>
            <w:r>
              <w:rPr>
                <w:spacing w:val="-27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月通过，</w:t>
            </w:r>
            <w:r>
              <w:t xml:space="preserve"> </w:t>
            </w:r>
            <w:r>
              <w:rPr>
                <w:spacing w:val="-4"/>
              </w:rPr>
              <w:t>2017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月第二次修正）第二十七条</w:t>
            </w:r>
          </w:p>
        </w:tc>
      </w:tr>
    </w:tbl>
    <w:p w14:paraId="64643595">
      <w:pPr>
        <w:rPr>
          <w:rFonts w:ascii="Arial"/>
          <w:sz w:val="21"/>
        </w:rPr>
      </w:pPr>
    </w:p>
    <w:sectPr>
      <w:footerReference r:id="rId6" w:type="default"/>
      <w:pgSz w:w="16839" w:h="11906"/>
      <w:pgMar w:top="1012" w:right="1643" w:bottom="1126" w:left="1432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26074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2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33EBD"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216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985</Words>
  <Characters>1071</Characters>
  <TotalTime>2</TotalTime>
  <ScaleCrop>false</ScaleCrop>
  <LinksUpToDate>false</LinksUpToDate>
  <CharactersWithSpaces>1169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2024-12-24T10:02:00Z</dcterms:created>
  <dc:creator>PC</dc:creator>
  <cp:lastModifiedBy>旭阳</cp:lastModifiedBy>
  <dcterms:modified xsi:type="dcterms:W3CDTF">2025-05-19T01:12:09Z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2025-05-19T09:08:11Z</vt:filetime>
  </property>
  <property fmtid="{D5CDD505-2E9C-101B-9397-08002B2CF9AE}" pid="4" name="KSOTemplateDocerSaveRecord">
    <vt:lpwstr>eyJoZGlkIjoiODYxMzRmNWMzZjIxMGMzMzlmNmQ5M2VjNGI5ZjU2ZDciLCJ1c2VySWQiOiI0NjgwODA2MzAifQ==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30C3484BB46846A887E058D247ED2EA7_12</vt:lpwstr>
  </property>
</Properties>
</file>