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80" w:lineRule="exact"/>
        <w:ind w:firstLine="880" w:firstLineChars="200"/>
        <w:jc w:val="center"/>
        <w:textAlignment w:val="auto"/>
        <w:rPr>
          <w:rFonts w:hint="eastAsia" w:ascii="方正小标宋简体" w:hAnsi="方正小标宋简体" w:eastAsia="方正小标宋简体" w:cs="方正小标宋简体"/>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lang w:val="en-US" w:eastAsia="zh-CN"/>
        </w:rPr>
        <w:t>枣庄市峄城区科学技术局</w:t>
      </w:r>
    </w:p>
    <w:p>
      <w:pPr>
        <w:pStyle w:val="4"/>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80" w:lineRule="exact"/>
        <w:ind w:firstLine="880" w:firstLineChars="200"/>
        <w:jc w:val="center"/>
        <w:textAlignment w:val="auto"/>
        <w:rPr>
          <w:rFonts w:hint="eastAsia" w:ascii="方正小标宋简体" w:hAnsi="方正小标宋简体" w:eastAsia="方正小标宋简体" w:cs="方正小标宋简体"/>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lang w:val="en-US" w:eastAsia="zh-CN"/>
        </w:rPr>
        <w:t>2020年度政府信息公开工作年度报告</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480" w:firstLineChars="200"/>
        <w:jc w:val="both"/>
        <w:textAlignment w:val="auto"/>
        <w:rPr>
          <w:rFonts w:ascii="宋体" w:hAnsi="宋体" w:eastAsia="宋体" w:cs="宋体"/>
          <w:color w:val="333333"/>
        </w:rPr>
      </w:pP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黑体" w:hAnsi="黑体" w:eastAsia="黑体" w:cs="宋体"/>
          <w:b w:val="0"/>
          <w:bCs w:val="0"/>
          <w:color w:val="000000"/>
          <w:kern w:val="0"/>
          <w:sz w:val="32"/>
          <w:szCs w:val="32"/>
          <w:lang w:val="en-US" w:eastAsia="zh-CN" w:bidi="ar-SA"/>
        </w:rPr>
      </w:pPr>
      <w:r>
        <w:rPr>
          <w:rFonts w:hint="eastAsia" w:ascii="黑体" w:hAnsi="黑体" w:eastAsia="黑体" w:cs="宋体"/>
          <w:b w:val="0"/>
          <w:bCs w:val="0"/>
          <w:color w:val="000000"/>
          <w:kern w:val="0"/>
          <w:sz w:val="32"/>
          <w:szCs w:val="32"/>
          <w:lang w:val="en-US" w:eastAsia="zh-CN" w:bidi="ar-SA"/>
        </w:rPr>
        <w:t>一、总体情况</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年度报告是根据《中华人民共和国政府信息公开条例》及政府信息公开工作要求编制。全文包括总体情况、主动公开政府信息情况、收到和处理政府信息公开申请情况、政府信息公开行政复议、行政诉讼情况、存在的主要问题及改进情况、其他需要报告的事项等部分。报告中所列数据的统计期限自2020年1月1日起，至2020年12月31日止。如对本年度报告有任何疑问，请与峄城区科技局办公室联系(地址：承水中路187号承汇大厦，电话：8056787)。</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2020年，我局根据区政府政务公开工作要求和区重点工作部署、安排，紧密结合</w:t>
      </w:r>
      <w:r>
        <w:rPr>
          <w:rFonts w:hint="eastAsia" w:ascii="仿宋_GB2312" w:hAnsi="宋体" w:eastAsia="仿宋_GB2312" w:cs="宋体"/>
          <w:color w:val="000000"/>
          <w:kern w:val="0"/>
          <w:sz w:val="32"/>
          <w:szCs w:val="32"/>
          <w:lang w:val="en-US" w:eastAsia="zh-CN"/>
        </w:rPr>
        <w:t>科技</w:t>
      </w:r>
      <w:bookmarkStart w:id="0" w:name="_GoBack"/>
      <w:bookmarkEnd w:id="0"/>
      <w:r>
        <w:rPr>
          <w:rFonts w:hint="eastAsia" w:ascii="仿宋_GB2312" w:hAnsi="宋体" w:eastAsia="仿宋_GB2312" w:cs="宋体"/>
          <w:color w:val="000000"/>
          <w:kern w:val="0"/>
          <w:sz w:val="32"/>
          <w:szCs w:val="32"/>
        </w:rPr>
        <w:t>工作实际，不断完善政府信息公开的制度，促进权力在阳光下运行。主要开展了以下几方面的工作：</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加强组织协调。</w:t>
      </w:r>
      <w:r>
        <w:rPr>
          <w:rFonts w:hint="eastAsia" w:ascii="仿宋_GB2312" w:hAnsi="宋体" w:eastAsia="仿宋_GB2312" w:cs="宋体"/>
          <w:color w:val="000000"/>
          <w:kern w:val="0"/>
          <w:sz w:val="32"/>
          <w:szCs w:val="32"/>
        </w:rPr>
        <w:t>2020年，我局认真贯彻落实区委、区政府关于政务公开的工作部署和要求，围绕促进行政权力公开透明运行这个核心，自始至终把推行政务公开工作作为落实党风廉政建设责任制、转变机关作风、提高行政效能的一项重要工作来抓，切实加强对政务公开工作的组织领导。局政务公开工作领导小组组长由局分管副局长担任，办公室负责具体工作协调和落实，安排专人负责政务公开工作，形成了层层抓落实的格局，政务公开工作在领导机构方面得到充分保障。</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加强基础工作，认真做好信息公开日常工作。</w:t>
      </w:r>
      <w:r>
        <w:rPr>
          <w:rFonts w:hint="eastAsia" w:ascii="仿宋_GB2312" w:hAnsi="宋体" w:eastAsia="仿宋_GB2312" w:cs="宋体"/>
          <w:color w:val="000000"/>
          <w:kern w:val="0"/>
          <w:sz w:val="32"/>
          <w:szCs w:val="32"/>
        </w:rPr>
        <w:t xml:space="preserve">按照要求，本局认真做好政府信息公开日常工作，主要包括：积极主动做好区政务网公开信息的维护、更新和报送工作；落实政府信息公开的有关规定，及时接受区政府信息中心的统计数据调度，按规范编制并及时报送信息公开年度报告，做好重大决定、方案的公开，重要时间节点发布正面舆情，做好引导工作。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强化重点领域信息公开。</w:t>
      </w:r>
      <w:r>
        <w:rPr>
          <w:rFonts w:hint="eastAsia" w:ascii="仿宋_GB2312" w:hAnsi="宋体" w:eastAsia="仿宋_GB2312" w:cs="宋体"/>
          <w:color w:val="000000"/>
          <w:kern w:val="0"/>
          <w:sz w:val="32"/>
          <w:szCs w:val="32"/>
        </w:rPr>
        <w:t>根据确定的任务，积极做好政策申报、高企申报等方面的信息公开工作，2020年我局多次组织开展高企申报和科技创新政策现场培训会议，相关信息及时上传到区政府信息公开统一平台。</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加强公共服务信息公开。</w:t>
      </w:r>
      <w:r>
        <w:rPr>
          <w:rFonts w:hint="eastAsia" w:ascii="仿宋_GB2312" w:hAnsi="宋体" w:eastAsia="仿宋_GB2312" w:cs="宋体"/>
          <w:color w:val="000000"/>
          <w:kern w:val="0"/>
          <w:sz w:val="32"/>
          <w:szCs w:val="32"/>
        </w:rPr>
        <w:t>建立健全项目管理信息公开，实施阳光监管，在科技计划、专项等项目的指南发布、申报立项、验收、监督等各个环节通过政务网站实行公开，接受社会监督，增强了科技工作的透明度。</w:t>
      </w:r>
      <w:r>
        <w:rPr>
          <w:rFonts w:ascii="Helvetica" w:hAnsi="Helvetica" w:cs="Helvetica"/>
          <w:color w:val="000000"/>
          <w:kern w:val="0"/>
          <w:sz w:val="24"/>
        </w:rPr>
        <w:t xml:space="preserve">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截止2020年底，本局信息公开工作运行正常，未收到政府信息依申请公开</w:t>
      </w:r>
      <w:r>
        <w:rPr>
          <w:rFonts w:hint="eastAsia" w:ascii="仿宋_GB2312" w:hAnsi="宋体" w:eastAsia="仿宋_GB2312" w:cs="宋体"/>
          <w:color w:val="000000"/>
          <w:kern w:val="0"/>
          <w:sz w:val="32"/>
          <w:szCs w:val="32"/>
          <w:lang w:val="en-US" w:eastAsia="zh-CN"/>
        </w:rPr>
        <w:t>以及</w:t>
      </w:r>
      <w:r>
        <w:rPr>
          <w:rFonts w:hint="eastAsia" w:ascii="仿宋_GB2312" w:hAnsi="宋体" w:eastAsia="仿宋_GB2312" w:cs="宋体"/>
          <w:color w:val="000000"/>
          <w:kern w:val="0"/>
          <w:sz w:val="32"/>
          <w:szCs w:val="32"/>
        </w:rPr>
        <w:t>政府信息公开相关行政复议</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行政诉讼</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政务信息公开平台建设</w:t>
      </w:r>
      <w:r>
        <w:rPr>
          <w:rFonts w:hint="eastAsia" w:ascii="仿宋_GB2312" w:hAnsi="宋体" w:eastAsia="仿宋_GB2312" w:cs="宋体"/>
          <w:color w:val="000000"/>
          <w:kern w:val="0"/>
          <w:sz w:val="32"/>
          <w:szCs w:val="32"/>
        </w:rPr>
        <w:t>各项工作顺利开展。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宋体"/>
          <w:b w:val="0"/>
          <w:bCs w:val="0"/>
          <w:color w:val="000000"/>
          <w:kern w:val="0"/>
          <w:sz w:val="32"/>
          <w:szCs w:val="32"/>
          <w:lang w:val="en-US" w:eastAsia="zh-CN"/>
        </w:rPr>
      </w:pPr>
      <w:r>
        <w:rPr>
          <w:rFonts w:hint="eastAsia" w:ascii="黑体" w:hAnsi="黑体" w:eastAsia="黑体" w:cs="宋体"/>
          <w:b w:val="0"/>
          <w:bCs w:val="0"/>
          <w:color w:val="000000"/>
          <w:kern w:val="0"/>
          <w:sz w:val="32"/>
          <w:szCs w:val="32"/>
          <w:lang w:val="en-US" w:eastAsia="zh-CN"/>
        </w:rPr>
        <w:t>二、主动公开政府信息情况</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240" w:afterAutospacing="0" w:line="580" w:lineRule="exact"/>
        <w:ind w:firstLine="640" w:firstLineChars="200"/>
        <w:jc w:val="both"/>
        <w:textAlignment w:val="auto"/>
        <w:rPr>
          <w:rFonts w:ascii="黑体" w:hAnsi="黑体" w:eastAsia="黑体" w:cs="黑体"/>
          <w:color w:val="333333"/>
          <w:sz w:val="32"/>
          <w:szCs w:val="32"/>
        </w:rPr>
      </w:pPr>
    </w:p>
    <w:tbl>
      <w:tblPr>
        <w:tblStyle w:val="5"/>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sz w:val="24"/>
              </w:rPr>
            </w:pPr>
            <w:r>
              <w:rPr>
                <w:rFonts w:hint="eastAsia" w:asciiTheme="minorEastAsia" w:hAnsiTheme="minorEastAsia" w:cstheme="minorEastAsia"/>
                <w:color w:val="000000"/>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对外公开</w:t>
            </w:r>
          </w:p>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r>
      <w:tr>
        <w:tblPrEx>
          <w:shd w:val="clear" w:color="auto" w:fill="FFFFFF" w:themeFill="background1"/>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第二十条第（八）项</w:t>
            </w:r>
          </w:p>
        </w:tc>
      </w:tr>
      <w:tr>
        <w:tblPrEx>
          <w:shd w:val="clear" w:color="auto" w:fill="FFFFFF" w:themeFill="background1"/>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0</w:t>
            </w:r>
          </w:p>
        </w:tc>
      </w:tr>
    </w:tbl>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480" w:firstLineChars="200"/>
        <w:jc w:val="both"/>
        <w:textAlignment w:val="auto"/>
        <w:rPr>
          <w:rFonts w:ascii="宋体" w:hAnsi="宋体" w:eastAsia="宋体" w:cs="宋体"/>
          <w:color w:val="333333"/>
        </w:rPr>
      </w:pPr>
    </w:p>
    <w:p>
      <w:pPr>
        <w:pStyle w:val="4"/>
        <w:keepNext w:val="0"/>
        <w:keepLines w:val="0"/>
        <w:pageBreakBefore w:val="0"/>
        <w:widowControl/>
        <w:shd w:val="clear" w:color="auto" w:fill="FFFFFF"/>
        <w:kinsoku/>
        <w:overflowPunct/>
        <w:topLinePunct w:val="0"/>
        <w:autoSpaceDE/>
        <w:autoSpaceDN/>
        <w:bidi w:val="0"/>
        <w:adjustRightInd/>
        <w:spacing w:beforeAutospacing="0" w:after="240" w:afterAutospacing="0"/>
        <w:ind w:left="-199" w:leftChars="-95" w:firstLine="640" w:firstLineChars="200"/>
        <w:jc w:val="both"/>
        <w:textAlignment w:val="auto"/>
        <w:rPr>
          <w:rFonts w:hint="eastAsia" w:ascii="黑体" w:hAnsi="黑体" w:eastAsia="黑体" w:cs="宋体"/>
          <w:b w:val="0"/>
          <w:bCs w:val="0"/>
          <w:color w:val="000000"/>
          <w:kern w:val="0"/>
          <w:sz w:val="32"/>
          <w:szCs w:val="32"/>
          <w:lang w:val="en-US" w:eastAsia="zh-CN" w:bidi="ar-SA"/>
        </w:rPr>
      </w:pPr>
      <w:r>
        <w:rPr>
          <w:rFonts w:hint="eastAsia" w:ascii="黑体" w:hAnsi="黑体" w:eastAsia="黑体" w:cs="宋体"/>
          <w:b w:val="0"/>
          <w:bCs w:val="0"/>
          <w:color w:val="000000"/>
          <w:kern w:val="0"/>
          <w:sz w:val="32"/>
          <w:szCs w:val="32"/>
          <w:lang w:val="en-US" w:eastAsia="zh-CN" w:bidi="ar-SA"/>
        </w:rPr>
        <w:t>三、</w:t>
      </w:r>
      <w:r>
        <w:rPr>
          <w:rFonts w:hint="eastAsia" w:ascii="黑体" w:hAnsi="黑体" w:eastAsia="黑体" w:cs="宋体"/>
          <w:b w:val="0"/>
          <w:bCs w:val="0"/>
          <w:color w:val="000000"/>
          <w:kern w:val="0"/>
          <w:sz w:val="32"/>
          <w:szCs w:val="32"/>
          <w:lang w:val="en-US" w:eastAsia="zh-CN" w:bidi="ar-SA"/>
        </w:rPr>
        <w:t>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67"/>
        <w:gridCol w:w="60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rPr>
                <w:rFonts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jc w:val="center"/>
              <w:textAlignment w:val="auto"/>
              <w:rPr>
                <w:rFonts w:ascii="宋体"/>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pPr>
            <w:r>
              <w:rPr>
                <w:rFonts w:hint="eastAsia" w:ascii="宋体" w:hAnsi="宋体" w:eastAsia="宋体" w:cs="宋体"/>
                <w:kern w:val="0"/>
                <w:sz w:val="20"/>
                <w:szCs w:val="20"/>
              </w:rPr>
              <w:t>自然人</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pPr>
            <w:r>
              <w:rPr>
                <w:rFonts w:hint="eastAsia" w:ascii="宋体" w:hAnsi="宋体" w:eastAsia="宋体" w:cs="宋体"/>
                <w:kern w:val="0"/>
                <w:sz w:val="20"/>
                <w:szCs w:val="20"/>
              </w:rPr>
              <w:t>法人或其他组织</w:t>
            </w:r>
          </w:p>
        </w:tc>
        <w:tc>
          <w:tcPr>
            <w:tcW w:w="60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jc w:val="center"/>
              <w:textAlignment w:val="auto"/>
              <w:rPr>
                <w:rFonts w:ascii="宋体"/>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jc w:val="center"/>
              <w:textAlignment w:val="auto"/>
              <w:rPr>
                <w:rFonts w:ascii="宋体"/>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07" w:leftChars="-51" w:right="-107" w:rightChars="-51" w:firstLine="400" w:firstLineChars="200"/>
              <w:jc w:val="center"/>
              <w:textAlignment w:val="auto"/>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07" w:leftChars="-51" w:right="-107" w:rightChars="-51" w:firstLine="400" w:firstLineChars="200"/>
              <w:jc w:val="center"/>
              <w:textAlignment w:val="auto"/>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07" w:leftChars="-51" w:right="-107" w:rightChars="-51" w:firstLine="400" w:firstLineChars="200"/>
              <w:jc w:val="center"/>
              <w:textAlignment w:val="auto"/>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07" w:leftChars="-51" w:right="-107" w:rightChars="-51" w:firstLine="400" w:firstLineChars="200"/>
              <w:jc w:val="center"/>
              <w:textAlignment w:val="auto"/>
            </w:pPr>
            <w:r>
              <w:rPr>
                <w:rFonts w:hint="eastAsia" w:ascii="宋体" w:hAnsi="宋体" w:eastAsia="宋体" w:cs="宋体"/>
                <w:kern w:val="0"/>
                <w:sz w:val="20"/>
                <w:szCs w:val="20"/>
              </w:rPr>
              <w:t>法律服务机构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63" w:leftChars="-30" w:right="-134" w:rightChars="-64" w:firstLine="400" w:firstLineChars="200"/>
              <w:jc w:val="center"/>
              <w:textAlignment w:val="auto"/>
            </w:pPr>
            <w:r>
              <w:rPr>
                <w:rFonts w:hint="eastAsia" w:ascii="宋体" w:hAnsi="宋体" w:eastAsia="宋体" w:cs="宋体"/>
                <w:kern w:val="0"/>
                <w:sz w:val="20"/>
                <w:szCs w:val="20"/>
              </w:rPr>
              <w:t>其他</w:t>
            </w:r>
          </w:p>
        </w:tc>
        <w:tc>
          <w:tcPr>
            <w:tcW w:w="60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jc w:val="center"/>
              <w:textAlignment w:val="auto"/>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00" w:firstLineChars="200"/>
              <w:textAlignment w:val="auto"/>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pPr>
            <w:r>
              <w:rPr>
                <w:rFonts w:ascii="楷体" w:hAnsi="楷体" w:eastAsia="楷体" w:cs="楷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pPr>
            <w:r>
              <w:rPr>
                <w:rFonts w:hint="eastAsia" w:ascii="楷体" w:hAnsi="楷体" w:eastAsia="楷体" w:cs="楷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07" w:leftChars="-51" w:firstLine="400" w:firstLineChars="200"/>
              <w:textAlignment w:val="auto"/>
            </w:pPr>
            <w:r>
              <w:rPr>
                <w:rFonts w:hint="eastAsia" w:ascii="楷体" w:hAnsi="楷体" w:eastAsia="楷体"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07" w:leftChars="-51" w:firstLine="400" w:firstLineChars="200"/>
              <w:textAlignment w:val="auto"/>
            </w:pPr>
            <w:r>
              <w:rPr>
                <w:rFonts w:hint="eastAsia" w:ascii="楷体" w:hAnsi="楷体" w:eastAsia="楷体"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107" w:leftChars="-51" w:firstLine="480" w:firstLineChars="20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107" w:leftChars="-51" w:firstLine="480" w:firstLineChars="20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07" w:leftChars="-51" w:firstLine="400" w:firstLineChars="200"/>
              <w:textAlignment w:val="auto"/>
            </w:pPr>
            <w:r>
              <w:rPr>
                <w:rFonts w:hint="eastAsia" w:ascii="楷体" w:hAnsi="楷体" w:eastAsia="楷体"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pPr>
            <w:r>
              <w:rPr>
                <w:rFonts w:hint="eastAsia" w:ascii="楷体" w:hAnsi="楷体" w:eastAsia="楷体" w:cs="楷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pPr>
            <w:r>
              <w:rPr>
                <w:rFonts w:hint="eastAsia" w:ascii="楷体" w:hAnsi="楷体" w:eastAsia="楷体" w:cs="楷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rPr>
                <w:rFonts w:ascii="楷体" w:hAnsi="楷体" w:eastAsia="楷体" w:cs="楷体"/>
                <w:kern w:val="0"/>
                <w:sz w:val="20"/>
                <w:szCs w:val="20"/>
              </w:rPr>
            </w:pPr>
            <w:r>
              <w:rPr>
                <w:rFonts w:hint="eastAsia" w:ascii="楷体" w:hAnsi="楷体" w:eastAsia="楷体" w:cs="楷体"/>
                <w:kern w:val="0"/>
                <w:sz w:val="20"/>
                <w:szCs w:val="20"/>
              </w:rPr>
              <w:t>5.要求行政机关确认或重新</w:t>
            </w:r>
          </w:p>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pPr>
            <w:r>
              <w:rPr>
                <w:rFonts w:hint="eastAsia" w:ascii="楷体" w:hAnsi="楷体" w:eastAsia="楷体" w:cs="楷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pPr>
            <w:r>
              <w:rPr>
                <w:rFonts w:hint="eastAsia" w:ascii="楷体" w:hAnsi="楷体" w:eastAsia="楷体" w:cs="楷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pPr>
            <w:r>
              <w:rPr>
                <w:rFonts w:hint="eastAsia" w:ascii="楷体" w:hAnsi="楷体" w:eastAsia="楷体" w:cs="楷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textAlignment w:val="auto"/>
            </w:pPr>
            <w:r>
              <w:rPr>
                <w:rFonts w:hint="eastAsia" w:ascii="宋体"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r>
    </w:tbl>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480" w:firstLineChars="200"/>
        <w:jc w:val="both"/>
        <w:textAlignment w:val="auto"/>
        <w:rPr>
          <w:rFonts w:ascii="宋体" w:hAnsi="宋体" w:eastAsia="宋体" w:cs="宋体"/>
          <w:color w:val="333333"/>
        </w:rPr>
      </w:pP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黑体" w:hAnsi="黑体" w:eastAsia="黑体" w:cs="宋体"/>
          <w:b w:val="0"/>
          <w:bCs w:val="0"/>
          <w:color w:val="000000"/>
          <w:kern w:val="0"/>
          <w:sz w:val="32"/>
          <w:szCs w:val="32"/>
          <w:lang w:val="en-US" w:eastAsia="zh-CN" w:bidi="ar-SA"/>
        </w:rPr>
      </w:pPr>
      <w:r>
        <w:rPr>
          <w:rFonts w:hint="eastAsia" w:ascii="黑体" w:hAnsi="黑体" w:eastAsia="黑体" w:cs="宋体"/>
          <w:b w:val="0"/>
          <w:bCs w:val="0"/>
          <w:color w:val="000000"/>
          <w:kern w:val="0"/>
          <w:sz w:val="32"/>
          <w:szCs w:val="32"/>
          <w:lang w:val="en-US" w:eastAsia="zh-CN" w:bidi="ar-SA"/>
        </w:rPr>
        <w:t>四、政府信息公开行政复议、行政诉讼情况</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480" w:firstLineChars="200"/>
        <w:jc w:val="both"/>
        <w:textAlignment w:val="auto"/>
        <w:rPr>
          <w:rFonts w:ascii="宋体" w:hAnsi="宋体" w:eastAsia="宋体" w:cs="宋体"/>
          <w:color w:val="333333"/>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49" w:leftChars="-71" w:right="-170" w:rightChars="-81" w:firstLine="400" w:firstLineChars="200"/>
              <w:jc w:val="center"/>
              <w:textAlignment w:val="auto"/>
              <w:rPr>
                <w:rFonts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spacing w:line="580" w:lineRule="exact"/>
              <w:ind w:left="-149" w:leftChars="-71" w:right="-170" w:rightChars="-81" w:firstLine="400" w:firstLineChars="200"/>
              <w:jc w:val="center"/>
              <w:textAlignment w:val="auto"/>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44" w:leftChars="-21" w:right="-132" w:rightChars="-63" w:firstLine="400" w:firstLineChars="200"/>
              <w:jc w:val="center"/>
              <w:textAlignment w:val="auto"/>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82" w:leftChars="-39" w:right="-97" w:rightChars="-46" w:firstLine="400" w:firstLineChars="200"/>
              <w:jc w:val="center"/>
              <w:textAlignment w:val="auto"/>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18" w:leftChars="-56" w:right="-118" w:rightChars="-56" w:firstLine="400" w:firstLineChars="200"/>
              <w:jc w:val="center"/>
              <w:textAlignment w:val="auto"/>
              <w:rPr>
                <w:rFonts w:ascii="宋体" w:hAnsi="宋体" w:eastAsia="宋体" w:cs="宋体"/>
                <w:kern w:val="0"/>
                <w:sz w:val="20"/>
                <w:szCs w:val="20"/>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adjustRightInd/>
              <w:spacing w:line="580" w:lineRule="exact"/>
              <w:ind w:left="-118" w:leftChars="-56" w:right="-118" w:rightChars="-56" w:firstLine="400" w:firstLineChars="200"/>
              <w:jc w:val="center"/>
              <w:textAlignment w:val="auto"/>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rPr>
                <w:rFonts w:ascii="宋体" w:hAnsi="宋体" w:eastAsia="宋体" w:cs="宋体"/>
                <w:kern w:val="0"/>
                <w:sz w:val="20"/>
                <w:szCs w:val="20"/>
              </w:rPr>
            </w:pPr>
            <w:r>
              <w:rPr>
                <w:rFonts w:hint="eastAsia" w:ascii="宋体" w:hAnsi="宋体" w:eastAsia="宋体" w:cs="宋体"/>
                <w:kern w:val="0"/>
                <w:sz w:val="20"/>
                <w:szCs w:val="20"/>
              </w:rPr>
              <w:t>总</w:t>
            </w:r>
          </w:p>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05" w:leftChars="-50" w:right="-126" w:rightChars="-60" w:firstLine="400" w:firstLineChars="200"/>
              <w:jc w:val="center"/>
              <w:textAlignment w:val="auto"/>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86" w:leftChars="-41" w:right="-88" w:rightChars="-42" w:firstLine="400" w:firstLineChars="200"/>
              <w:jc w:val="center"/>
              <w:textAlignment w:val="auto"/>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26" w:leftChars="-60" w:right="-136" w:rightChars="-65" w:firstLine="400" w:firstLineChars="200"/>
              <w:jc w:val="center"/>
              <w:textAlignment w:val="auto"/>
              <w:rPr>
                <w:rFonts w:ascii="宋体" w:hAnsi="宋体" w:eastAsia="宋体" w:cs="宋体"/>
                <w:kern w:val="0"/>
                <w:sz w:val="20"/>
                <w:szCs w:val="20"/>
              </w:rPr>
            </w:pPr>
            <w:r>
              <w:rPr>
                <w:rFonts w:hint="eastAsia" w:ascii="宋体" w:hAnsi="宋体" w:eastAsia="宋体" w:cs="宋体"/>
                <w:kern w:val="0"/>
                <w:sz w:val="20"/>
                <w:szCs w:val="20"/>
              </w:rPr>
              <w:t>其他</w:t>
            </w:r>
          </w:p>
          <w:p>
            <w:pPr>
              <w:keepNext w:val="0"/>
              <w:keepLines w:val="0"/>
              <w:pageBreakBefore w:val="0"/>
              <w:widowControl/>
              <w:kinsoku/>
              <w:wordWrap/>
              <w:overflowPunct/>
              <w:topLinePunct w:val="0"/>
              <w:autoSpaceDE/>
              <w:autoSpaceDN/>
              <w:bidi w:val="0"/>
              <w:adjustRightInd/>
              <w:spacing w:line="580" w:lineRule="exact"/>
              <w:ind w:left="-126" w:leftChars="-60" w:right="-136" w:rightChars="-65" w:firstLine="400" w:firstLineChars="200"/>
              <w:jc w:val="center"/>
              <w:textAlignment w:val="auto"/>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64" w:leftChars="-78" w:right="-153" w:rightChars="-73" w:firstLine="400" w:firstLineChars="200"/>
              <w:jc w:val="center"/>
              <w:textAlignment w:val="auto"/>
              <w:rPr>
                <w:rFonts w:ascii="宋体" w:hAnsi="宋体" w:eastAsia="宋体" w:cs="宋体"/>
                <w:kern w:val="0"/>
                <w:sz w:val="20"/>
                <w:szCs w:val="20"/>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adjustRightInd/>
              <w:spacing w:line="580" w:lineRule="exact"/>
              <w:ind w:left="-164" w:leftChars="-78" w:right="-153" w:rightChars="-73" w:firstLine="400" w:firstLineChars="200"/>
              <w:jc w:val="center"/>
              <w:textAlignment w:val="auto"/>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99" w:leftChars="-47" w:right="-78" w:rightChars="-37" w:firstLine="400" w:firstLineChars="200"/>
              <w:jc w:val="center"/>
              <w:textAlignment w:val="auto"/>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36" w:leftChars="-65" w:right="-124" w:rightChars="-59" w:firstLine="400" w:firstLineChars="200"/>
              <w:jc w:val="center"/>
              <w:textAlignment w:val="auto"/>
              <w:rPr>
                <w:rFonts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spacing w:line="580" w:lineRule="exact"/>
              <w:ind w:left="-136" w:leftChars="-65" w:right="-124" w:rightChars="-59" w:firstLine="400" w:firstLineChars="200"/>
              <w:jc w:val="center"/>
              <w:textAlignment w:val="auto"/>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174" w:leftChars="-83" w:right="-134" w:rightChars="-64" w:firstLine="400" w:firstLineChars="200"/>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keepNext w:val="0"/>
              <w:keepLines w:val="0"/>
              <w:pageBreakBefore w:val="0"/>
              <w:widowControl/>
              <w:kinsoku/>
              <w:wordWrap/>
              <w:overflowPunct/>
              <w:topLinePunct w:val="0"/>
              <w:autoSpaceDE/>
              <w:autoSpaceDN/>
              <w:bidi w:val="0"/>
              <w:adjustRightInd/>
              <w:spacing w:line="580" w:lineRule="exact"/>
              <w:ind w:left="-174" w:leftChars="-83" w:right="-134" w:rightChars="-64" w:firstLine="400" w:firstLineChars="200"/>
              <w:jc w:val="center"/>
              <w:textAlignment w:val="auto"/>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69" w:leftChars="-33" w:right="-105" w:rightChars="-50" w:firstLine="400" w:firstLineChars="200"/>
              <w:jc w:val="center"/>
              <w:textAlignment w:val="auto"/>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firstLine="400" w:firstLineChars="200"/>
              <w:jc w:val="center"/>
              <w:textAlignment w:val="auto"/>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pacing w:after="180" w:line="580" w:lineRule="exact"/>
              <w:ind w:firstLine="420" w:firstLineChars="200"/>
              <w:jc w:val="center"/>
              <w:textAlignment w:val="auto"/>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ascii="宋体"/>
                <w:sz w:val="24"/>
              </w:rPr>
            </w:pPr>
            <w:r>
              <w:rPr>
                <w:rFonts w:hint="eastAsia" w:ascii="宋体"/>
                <w:sz w:val="24"/>
              </w:rPr>
              <w:t>0</w:t>
            </w:r>
          </w:p>
        </w:tc>
      </w:tr>
    </w:tbl>
    <w:p>
      <w:pPr>
        <w:keepNext w:val="0"/>
        <w:keepLines w:val="0"/>
        <w:pageBreakBefore w:val="0"/>
        <w:widowControl/>
        <w:shd w:val="clear" w:color="auto" w:fill="FFFFFF"/>
        <w:kinsoku/>
        <w:wordWrap/>
        <w:overflowPunct/>
        <w:topLinePunct w:val="0"/>
        <w:autoSpaceDE/>
        <w:autoSpaceDN/>
        <w:bidi w:val="0"/>
        <w:adjustRightInd/>
        <w:spacing w:line="580" w:lineRule="exact"/>
        <w:ind w:firstLine="480" w:firstLineChars="200"/>
        <w:jc w:val="center"/>
        <w:textAlignment w:val="auto"/>
        <w:rPr>
          <w:rFonts w:ascii="宋体" w:hAnsi="宋体" w:eastAsia="宋体" w:cs="宋体"/>
          <w:color w:val="333333"/>
          <w:sz w:val="24"/>
        </w:rPr>
      </w:pP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黑体" w:hAnsi="黑体" w:eastAsia="黑体" w:cs="宋体"/>
          <w:b w:val="0"/>
          <w:bCs w:val="0"/>
          <w:color w:val="000000"/>
          <w:kern w:val="0"/>
          <w:sz w:val="32"/>
          <w:szCs w:val="32"/>
          <w:lang w:val="en-US" w:eastAsia="zh-CN" w:bidi="ar-SA"/>
        </w:rPr>
      </w:pPr>
      <w:r>
        <w:rPr>
          <w:rFonts w:hint="eastAsia" w:ascii="黑体" w:hAnsi="黑体" w:eastAsia="黑体" w:cs="宋体"/>
          <w:b w:val="0"/>
          <w:bCs w:val="0"/>
          <w:color w:val="000000"/>
          <w:kern w:val="0"/>
          <w:sz w:val="32"/>
          <w:szCs w:val="32"/>
          <w:lang w:val="en-US" w:eastAsia="zh-CN" w:bidi="ar-SA"/>
        </w:rPr>
        <w:t>五、存在的主要问题及改进情况</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1.综合服务水平有待提升，目前负责公开工作人员少，无专人，只有1名兼职同志负责政务公开工作，工作量较大。</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2.政务信息上报不够及时，有的科室部门对信息工作重视程度有待进一步提高。</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3.文章稿件质量还有待提高，部分干部的写作能力与网站要求还存在一定差距。</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以网站建设为重要平</w:t>
      </w:r>
      <w:r>
        <w:rPr>
          <w:rFonts w:hint="eastAsia" w:ascii="仿宋_GB2312" w:eastAsia="仿宋_GB2312"/>
          <w:sz w:val="32"/>
          <w:szCs w:val="32"/>
        </w:rPr>
        <w:t>台，做好科技宣传工作，继续做好政务公开相关工作。我局将在区委区政府的正确领导下，严格按照要求，进一步加快网站信息更新，完善网站服务功能，维护网站运行安全。下一步，我局将做好以下几方面工作：</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1.进一步加强网站管理、维护队伍的建设。通过多种形式加强对网站管理人员、技术维护人员、信息采编人员综合能力、专业技能等方面的培训，提高建网、管网能力。</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2.进一步完善网站功能。充分运用好网络作为做好科技工作和知识产权工作的重要工具和平台，不断提高网上政务服务能力和水平，进而提高我局公共管理和服务水平，更好地服务我区经济建设，促进社会和谐。</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黑体" w:hAnsi="黑体" w:eastAsia="黑体" w:cs="宋体"/>
          <w:b w:val="0"/>
          <w:bCs w:val="0"/>
          <w:color w:val="000000"/>
          <w:kern w:val="0"/>
          <w:sz w:val="32"/>
          <w:szCs w:val="32"/>
          <w:lang w:val="en-US" w:eastAsia="zh-CN" w:bidi="ar-SA"/>
        </w:rPr>
      </w:pPr>
      <w:r>
        <w:rPr>
          <w:rFonts w:hint="eastAsia" w:ascii="黑体" w:hAnsi="黑体" w:eastAsia="黑体" w:cs="宋体"/>
          <w:b w:val="0"/>
          <w:bCs w:val="0"/>
          <w:color w:val="000000"/>
          <w:kern w:val="0"/>
          <w:sz w:val="32"/>
          <w:szCs w:val="32"/>
          <w:lang w:val="en-US" w:eastAsia="zh-CN" w:bidi="ar-SA"/>
        </w:rPr>
        <w:t>六、其他需要报告的事项</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0" w:firstLineChars="200"/>
        <w:jc w:val="left"/>
        <w:textAlignment w:val="auto"/>
        <w:rPr>
          <w:rFonts w:ascii="仿宋_GB2312" w:eastAsia="仿宋_GB2312"/>
          <w:sz w:val="32"/>
          <w:szCs w:val="32"/>
        </w:rPr>
      </w:pPr>
      <w:r>
        <w:rPr>
          <w:rFonts w:ascii="仿宋_GB2312" w:eastAsia="仿宋_GB2312"/>
          <w:sz w:val="32"/>
          <w:szCs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105D4"/>
    <w:rsid w:val="000875FA"/>
    <w:rsid w:val="000A29CB"/>
    <w:rsid w:val="000D1159"/>
    <w:rsid w:val="000D3310"/>
    <w:rsid w:val="00153A96"/>
    <w:rsid w:val="00185139"/>
    <w:rsid w:val="001F07F5"/>
    <w:rsid w:val="00227841"/>
    <w:rsid w:val="002C5B52"/>
    <w:rsid w:val="003927EB"/>
    <w:rsid w:val="003F475E"/>
    <w:rsid w:val="00476ACF"/>
    <w:rsid w:val="004B6F39"/>
    <w:rsid w:val="005E04E0"/>
    <w:rsid w:val="00777F21"/>
    <w:rsid w:val="00847B55"/>
    <w:rsid w:val="00901FD7"/>
    <w:rsid w:val="009844C0"/>
    <w:rsid w:val="00A72FDB"/>
    <w:rsid w:val="00AD3CA8"/>
    <w:rsid w:val="00B121CD"/>
    <w:rsid w:val="00C26EFC"/>
    <w:rsid w:val="00C83C21"/>
    <w:rsid w:val="00D222FB"/>
    <w:rsid w:val="00D30523"/>
    <w:rsid w:val="00DF7651"/>
    <w:rsid w:val="00E20E32"/>
    <w:rsid w:val="00EA1489"/>
    <w:rsid w:val="00EC1A12"/>
    <w:rsid w:val="00EC49B5"/>
    <w:rsid w:val="00F57E2E"/>
    <w:rsid w:val="00F875AD"/>
    <w:rsid w:val="0A7D7289"/>
    <w:rsid w:val="0C33347C"/>
    <w:rsid w:val="134A7C58"/>
    <w:rsid w:val="1E03135A"/>
    <w:rsid w:val="20CD5F1D"/>
    <w:rsid w:val="243E0313"/>
    <w:rsid w:val="2E223195"/>
    <w:rsid w:val="346F5CBD"/>
    <w:rsid w:val="35C90657"/>
    <w:rsid w:val="37464714"/>
    <w:rsid w:val="39B01FE7"/>
    <w:rsid w:val="3AF53C24"/>
    <w:rsid w:val="3FEC5A36"/>
    <w:rsid w:val="40066E40"/>
    <w:rsid w:val="40B03214"/>
    <w:rsid w:val="45E40377"/>
    <w:rsid w:val="4B24395B"/>
    <w:rsid w:val="4B644C9A"/>
    <w:rsid w:val="4E0B5C2E"/>
    <w:rsid w:val="50B74BB2"/>
    <w:rsid w:val="56015F00"/>
    <w:rsid w:val="5A3039C3"/>
    <w:rsid w:val="5B9C4A42"/>
    <w:rsid w:val="62F25903"/>
    <w:rsid w:val="63EE5518"/>
    <w:rsid w:val="70430F8F"/>
    <w:rsid w:val="78C30E12"/>
    <w:rsid w:val="7B4105D4"/>
    <w:rsid w:val="7F4C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398</Words>
  <Characters>2271</Characters>
  <Lines>18</Lines>
  <Paragraphs>5</Paragraphs>
  <TotalTime>6</TotalTime>
  <ScaleCrop>false</ScaleCrop>
  <LinksUpToDate>false</LinksUpToDate>
  <CharactersWithSpaces>2664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2020-12-25T02:21:00Z</dcterms:created>
  <dc:creator>January</dc:creator>
  <cp:lastModifiedBy>Dell</cp:lastModifiedBy>
  <cp:lastPrinted>2020-01-09T01:49:00Z</cp:lastPrinted>
  <dcterms:modified xsi:type="dcterms:W3CDTF">2021-05-24T10:36:26Z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A654CDB79A4A4D0AB768FFE971334C24</vt:lpwstr>
  </property>
</Properties>
</file>