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峄城区人民政府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5</w:t>
      </w:r>
      <w:r>
        <w:rPr>
          <w:rFonts w:hint="default" w:ascii="Times New Roman" w:hAnsi="Times New Roman" w:eastAsia="方正小标宋简体" w:cs="Times New Roman"/>
          <w:color w:val="000000"/>
          <w:kern w:val="0"/>
          <w:sz w:val="44"/>
          <w:szCs w:val="44"/>
        </w:rPr>
        <w:t>年政府信息公开工作年度报告</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根据《中华人民共和国政府信息公开条例》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lang w:val="en-US" w:eastAsia="zh-CN"/>
        </w:rPr>
        <w:t>国务院令第711号，</w:t>
      </w:r>
      <w:r>
        <w:rPr>
          <w:rFonts w:hint="default" w:ascii="Times New Roman" w:hAnsi="Times New Roman" w:eastAsia="仿宋_GB2312" w:cs="Times New Roman"/>
          <w:sz w:val="32"/>
          <w:szCs w:val="32"/>
          <w:u w:val="none"/>
          <w:lang w:eastAsia="zh-CN"/>
        </w:rPr>
        <w:t>以下简称《条例》）</w:t>
      </w:r>
      <w:r>
        <w:rPr>
          <w:rFonts w:hint="default" w:ascii="Times New Roman" w:hAnsi="Times New Roman" w:eastAsia="仿宋_GB2312" w:cs="Times New Roman"/>
          <w:sz w:val="32"/>
          <w:szCs w:val="32"/>
          <w:u w:val="none"/>
        </w:rPr>
        <w:t>规定和《国务院办公厅政府信息与政务公开办公室关于印发〈中华人民共和国政府信息公开工作年度报告格式〉的通知》（国办公开办函〔2021〕30号）要求，</w:t>
      </w:r>
      <w:r>
        <w:rPr>
          <w:rFonts w:hint="default" w:ascii="Times New Roman" w:hAnsi="Times New Roman" w:eastAsia="仿宋_GB2312" w:cs="Times New Roman"/>
          <w:sz w:val="32"/>
          <w:szCs w:val="32"/>
          <w:u w:val="none"/>
          <w:lang w:eastAsia="zh-CN"/>
        </w:rPr>
        <w:t>编制</w:t>
      </w:r>
      <w:r>
        <w:rPr>
          <w:rFonts w:hint="default" w:ascii="Times New Roman" w:hAnsi="Times New Roman" w:eastAsia="仿宋_GB2312" w:cs="Times New Roman"/>
          <w:sz w:val="32"/>
          <w:szCs w:val="32"/>
          <w:u w:val="none"/>
        </w:rPr>
        <w:t>《峄城区人民政府</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本报告所列数据统计期限自202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年1月1日起至20</w:t>
      </w:r>
      <w:r>
        <w:rPr>
          <w:rFonts w:hint="default" w:ascii="Times New Roman" w:hAnsi="Times New Roman"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年12月31日止。报告电子版可在</w:t>
      </w:r>
      <w:r>
        <w:rPr>
          <w:rFonts w:hint="default" w:ascii="Times New Roman" w:hAnsi="Times New Roman" w:eastAsia="仿宋_GB2312" w:cs="Times New Roman"/>
          <w:sz w:val="32"/>
          <w:szCs w:val="32"/>
          <w:u w:val="none"/>
          <w:lang w:eastAsia="zh-CN"/>
        </w:rPr>
        <w:t>峄城区人民政府</w:t>
      </w:r>
      <w:r>
        <w:rPr>
          <w:rFonts w:hint="default" w:ascii="Times New Roman" w:hAnsi="Times New Roman" w:eastAsia="仿宋_GB2312" w:cs="Times New Roman"/>
          <w:sz w:val="32"/>
          <w:szCs w:val="32"/>
          <w:u w:val="none"/>
        </w:rPr>
        <w:t>门户网站（www.</w:t>
      </w:r>
      <w:r>
        <w:rPr>
          <w:rFonts w:hint="default" w:ascii="Times New Roman" w:hAnsi="Times New Roman" w:eastAsia="仿宋_GB2312" w:cs="Times New Roman"/>
          <w:sz w:val="32"/>
          <w:szCs w:val="32"/>
          <w:u w:val="none"/>
          <w:lang w:val="en-US" w:eastAsia="zh-CN"/>
        </w:rPr>
        <w:t>ycq</w:t>
      </w:r>
      <w:r>
        <w:rPr>
          <w:rFonts w:hint="default" w:ascii="Times New Roman" w:hAnsi="Times New Roman" w:eastAsia="仿宋_GB2312" w:cs="Times New Roman"/>
          <w:sz w:val="32"/>
          <w:szCs w:val="32"/>
          <w:u w:val="none"/>
        </w:rPr>
        <w:t>.gov.cn）下载。如对本报告有疑问，请与</w:t>
      </w:r>
      <w:r>
        <w:rPr>
          <w:rFonts w:hint="default" w:ascii="Times New Roman" w:hAnsi="Times New Roman" w:eastAsia="仿宋_GB2312" w:cs="Times New Roman"/>
          <w:sz w:val="32"/>
          <w:szCs w:val="32"/>
          <w:u w:val="none"/>
          <w:lang w:eastAsia="zh-CN"/>
        </w:rPr>
        <w:t>峄城</w:t>
      </w:r>
      <w:r>
        <w:rPr>
          <w:rFonts w:hint="default" w:ascii="Times New Roman" w:hAnsi="Times New Roman" w:eastAsia="仿宋_GB2312" w:cs="Times New Roman"/>
          <w:sz w:val="32"/>
          <w:szCs w:val="32"/>
          <w:u w:val="none"/>
        </w:rPr>
        <w:t>区政府办公室政务公开</w:t>
      </w:r>
      <w:r>
        <w:rPr>
          <w:rFonts w:hint="default" w:ascii="Times New Roman" w:hAnsi="Times New Roman" w:eastAsia="仿宋_GB2312" w:cs="Times New Roman"/>
          <w:sz w:val="32"/>
          <w:szCs w:val="32"/>
          <w:u w:val="none"/>
          <w:lang w:eastAsia="zh-CN"/>
        </w:rPr>
        <w:t>办公室</w:t>
      </w:r>
      <w:r>
        <w:rPr>
          <w:rFonts w:hint="default" w:ascii="Times New Roman" w:hAnsi="Times New Roman" w:eastAsia="仿宋_GB2312" w:cs="Times New Roman"/>
          <w:sz w:val="32"/>
          <w:szCs w:val="32"/>
          <w:u w:val="none"/>
        </w:rPr>
        <w:t>联系（地址：</w:t>
      </w:r>
      <w:r>
        <w:rPr>
          <w:rFonts w:hint="default" w:ascii="Times New Roman" w:hAnsi="Times New Roman" w:eastAsia="仿宋_GB2312" w:cs="Times New Roman"/>
          <w:sz w:val="32"/>
          <w:szCs w:val="32"/>
          <w:u w:val="none"/>
          <w:lang w:eastAsia="zh-CN"/>
        </w:rPr>
        <w:t>峄城区坛山路</w:t>
      </w:r>
      <w:r>
        <w:rPr>
          <w:rFonts w:hint="default" w:ascii="Times New Roman" w:hAnsi="Times New Roman" w:eastAsia="仿宋_GB2312" w:cs="Times New Roman"/>
          <w:sz w:val="32"/>
          <w:szCs w:val="32"/>
          <w:u w:val="none"/>
        </w:rPr>
        <w:t>166号，邮编</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2</w:t>
      </w:r>
      <w:r>
        <w:rPr>
          <w:rFonts w:hint="default" w:ascii="Times New Roman" w:hAnsi="Times New Roman" w:eastAsia="仿宋_GB2312" w:cs="Times New Roman"/>
          <w:sz w:val="32"/>
          <w:szCs w:val="32"/>
          <w:u w:val="none"/>
          <w:lang w:val="en-US" w:eastAsia="zh-CN"/>
        </w:rPr>
        <w:t>77300</w:t>
      </w:r>
      <w:r>
        <w:rPr>
          <w:rFonts w:hint="default" w:ascii="Times New Roman" w:hAnsi="Times New Roman" w:eastAsia="仿宋_GB2312" w:cs="Times New Roman"/>
          <w:sz w:val="32"/>
          <w:szCs w:val="32"/>
          <w:u w:val="none"/>
        </w:rPr>
        <w:t>，电话：</w:t>
      </w:r>
      <w:r>
        <w:rPr>
          <w:rFonts w:hint="default" w:ascii="Times New Roman" w:hAnsi="Times New Roman" w:eastAsia="仿宋_GB2312" w:cs="Times New Roman"/>
          <w:sz w:val="32"/>
          <w:szCs w:val="32"/>
          <w:u w:val="none"/>
          <w:lang w:val="en-US" w:eastAsia="zh-CN"/>
        </w:rPr>
        <w:t>0632</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8079175</w:t>
      </w:r>
      <w:r>
        <w:rPr>
          <w:rFonts w:hint="default" w:ascii="Times New Roman" w:hAnsi="Times New Roman" w:eastAsia="仿宋_GB2312" w:cs="Times New Roman"/>
          <w:sz w:val="32"/>
          <w:szCs w:val="32"/>
          <w:u w:val="none"/>
        </w:rPr>
        <w:t>，邮箱：</w:t>
      </w:r>
      <w:r>
        <w:rPr>
          <w:rFonts w:hint="default" w:ascii="Times New Roman" w:hAnsi="Times New Roman" w:eastAsia="仿宋_GB2312" w:cs="Times New Roman"/>
          <w:color w:val="auto"/>
          <w:sz w:val="32"/>
          <w:szCs w:val="32"/>
          <w:u w:val="none"/>
          <w:lang w:val="en-US" w:eastAsia="zh-CN"/>
        </w:rPr>
        <w:t>yczwgk@zz.shandong.cn</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一、总体情况</w:t>
      </w:r>
    </w:p>
    <w:p>
      <w:pPr>
        <w:pStyle w:val="6"/>
        <w:ind w:firstLine="640" w:firstLineChars="200"/>
        <w:rPr>
          <w:rFonts w:hint="default" w:ascii="Times New Roman" w:hAnsi="Times New Roman" w:cs="Times New Roman"/>
        </w:rPr>
      </w:pPr>
      <w:r>
        <w:rPr>
          <w:rFonts w:hint="default" w:ascii="Times New Roman" w:hAnsi="Times New Roman" w:eastAsia="仿宋_GB2312" w:cs="Times New Roman"/>
          <w:sz w:val="32"/>
          <w:szCs w:val="32"/>
          <w:u w:val="none"/>
        </w:rPr>
        <w:t>2025年，峄城区</w:t>
      </w:r>
      <w:r>
        <w:rPr>
          <w:rFonts w:hint="default" w:ascii="Times New Roman" w:hAnsi="Times New Roman" w:eastAsia="仿宋_GB2312" w:cs="Times New Roman"/>
          <w:color w:val="auto"/>
          <w:sz w:val="32"/>
          <w:szCs w:val="32"/>
          <w:shd w:val="clear" w:color="auto" w:fill="FFFFFF"/>
          <w:lang w:val="en-US" w:eastAsia="zh-CN"/>
        </w:rPr>
        <w:t>坚持以习近平新时代中国特色社会主义思想为指导，</w:t>
      </w:r>
      <w:r>
        <w:rPr>
          <w:rFonts w:hint="default" w:ascii="Times New Roman" w:hAnsi="Times New Roman" w:eastAsia="仿宋_GB2312" w:cs="Times New Roman"/>
          <w:sz w:val="32"/>
          <w:szCs w:val="32"/>
          <w:u w:val="none"/>
          <w:lang w:eastAsia="zh-CN"/>
        </w:rPr>
        <w:t>坚决贯彻落实上级对政务公开的部署要求，</w:t>
      </w:r>
      <w:r>
        <w:rPr>
          <w:rFonts w:hint="default" w:ascii="Times New Roman" w:hAnsi="Times New Roman" w:eastAsia="仿宋_GB2312" w:cs="Times New Roman"/>
          <w:sz w:val="32"/>
          <w:szCs w:val="32"/>
          <w:u w:val="none"/>
        </w:rPr>
        <w:t>严格对标《中华人民共和国政府信息公开条例》</w:t>
      </w:r>
      <w:r>
        <w:rPr>
          <w:rFonts w:hint="default" w:ascii="Times New Roman" w:hAnsi="Times New Roman" w:eastAsia="仿宋_GB2312" w:cs="Times New Roman"/>
          <w:sz w:val="32"/>
          <w:szCs w:val="32"/>
          <w:u w:val="none"/>
          <w:lang w:eastAsia="zh-CN"/>
        </w:rPr>
        <w:t>，围绕区委、区政府中心工作，统筹政务公开与安全保密，</w:t>
      </w:r>
      <w:r>
        <w:rPr>
          <w:rFonts w:hint="default" w:ascii="Times New Roman" w:hAnsi="Times New Roman" w:eastAsia="仿宋_GB2312" w:cs="Times New Roman"/>
          <w:sz w:val="32"/>
          <w:szCs w:val="32"/>
          <w:u w:val="none"/>
        </w:rPr>
        <w:t>不断完善主动公开</w:t>
      </w:r>
      <w:r>
        <w:rPr>
          <w:rFonts w:hint="default" w:ascii="Times New Roman" w:hAnsi="Times New Roman" w:eastAsia="仿宋_GB2312" w:cs="Times New Roman"/>
          <w:sz w:val="32"/>
          <w:szCs w:val="32"/>
          <w:u w:val="none"/>
          <w:lang w:eastAsia="zh-CN"/>
        </w:rPr>
        <w:t>内容</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优化</w:t>
      </w:r>
      <w:r>
        <w:rPr>
          <w:rFonts w:hint="default" w:ascii="Times New Roman" w:hAnsi="Times New Roman" w:eastAsia="仿宋_GB2312" w:cs="Times New Roman"/>
          <w:sz w:val="32"/>
          <w:szCs w:val="32"/>
          <w:u w:val="none"/>
        </w:rPr>
        <w:t>依申请公开、</w:t>
      </w:r>
      <w:r>
        <w:rPr>
          <w:rFonts w:hint="default" w:ascii="Times New Roman" w:hAnsi="Times New Roman" w:eastAsia="仿宋_GB2312" w:cs="Times New Roman"/>
          <w:sz w:val="32"/>
          <w:szCs w:val="32"/>
          <w:u w:val="none"/>
          <w:lang w:eastAsia="zh-CN"/>
        </w:rPr>
        <w:t>提高</w:t>
      </w:r>
      <w:r>
        <w:rPr>
          <w:rFonts w:hint="default" w:ascii="Times New Roman" w:hAnsi="Times New Roman" w:eastAsia="仿宋_GB2312" w:cs="Times New Roman"/>
          <w:sz w:val="32"/>
          <w:szCs w:val="32"/>
          <w:u w:val="none"/>
        </w:rPr>
        <w:t>政策解读</w:t>
      </w:r>
      <w:r>
        <w:rPr>
          <w:rFonts w:hint="default" w:ascii="Times New Roman" w:hAnsi="Times New Roman" w:eastAsia="仿宋_GB2312" w:cs="Times New Roman"/>
          <w:sz w:val="32"/>
          <w:szCs w:val="32"/>
          <w:u w:val="none"/>
          <w:lang w:eastAsia="zh-CN"/>
        </w:rPr>
        <w:t>质效，</w:t>
      </w:r>
      <w:r>
        <w:rPr>
          <w:rFonts w:hint="default" w:ascii="Times New Roman" w:hAnsi="Times New Roman" w:eastAsia="仿宋_GB2312" w:cs="Times New Roman"/>
          <w:sz w:val="32"/>
          <w:szCs w:val="32"/>
          <w:u w:val="none"/>
        </w:rPr>
        <w:t>以公开促落实、以公开</w:t>
      </w:r>
      <w:r>
        <w:rPr>
          <w:rFonts w:hint="default" w:ascii="Times New Roman" w:hAnsi="Times New Roman" w:eastAsia="仿宋_GB2312" w:cs="Times New Roman"/>
          <w:sz w:val="32"/>
          <w:szCs w:val="32"/>
          <w:u w:val="none"/>
          <w:lang w:eastAsia="zh-CN"/>
        </w:rPr>
        <w:t>优</w:t>
      </w:r>
      <w:r>
        <w:rPr>
          <w:rFonts w:hint="default" w:ascii="Times New Roman" w:hAnsi="Times New Roman" w:eastAsia="仿宋_GB2312" w:cs="Times New Roman"/>
          <w:sz w:val="32"/>
          <w:szCs w:val="32"/>
          <w:u w:val="none"/>
        </w:rPr>
        <w:t>服务</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以公开</w:t>
      </w:r>
      <w:r>
        <w:rPr>
          <w:rFonts w:hint="default" w:ascii="Times New Roman" w:hAnsi="Times New Roman" w:eastAsia="仿宋_GB2312" w:cs="Times New Roman"/>
          <w:sz w:val="32"/>
          <w:szCs w:val="32"/>
          <w:u w:val="none"/>
          <w:lang w:eastAsia="zh-CN"/>
        </w:rPr>
        <w:t>强监管，助力峄城区经济社会高质量发展。</w:t>
      </w:r>
    </w:p>
    <w:p>
      <w:pPr>
        <w:pStyle w:val="6"/>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 w:val="32"/>
          <w:szCs w:val="32"/>
          <w:u w:val="none"/>
          <w:lang w:eastAsia="zh-CN"/>
        </w:rPr>
        <w:t>（一）深化主动公开内容。</w:t>
      </w:r>
      <w:r>
        <w:rPr>
          <w:rFonts w:hint="default" w:ascii="Times New Roman" w:hAnsi="Times New Roman" w:eastAsia="仿宋_GB2312" w:cs="Times New Roman"/>
          <w:sz w:val="32"/>
          <w:szCs w:val="32"/>
          <w:lang w:val="en-US" w:eastAsia="zh-CN"/>
        </w:rPr>
        <w:t>峄城区在政府门户网站公开专栏主动公开信息353</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条，印发区政府公报2期，及时公开政府文件、政府常务会议、行政执法、财政信息、社会救助等重点信息。全年主动公开政策文件20件，其中重要政策文件11件，聚焦政策解读实效，通过负责人解读、专家解读、媒体解读等多角度解读14个，制作一图读懂、音频解读、动漫视频解读等多形式解读24个，此外，通过文字解读、简明问答等形式解读9个，政策解读总量达47个。邀请群众代表、利益相关方代表列席常务会议2次，举办“政府开放月”活动22场，主动回应群众诉求，有效保障群众知情权、参与权和监督权。</w:t>
      </w:r>
    </w:p>
    <w:p>
      <w:pPr>
        <w:pStyle w:val="6"/>
        <w:jc w:val="center"/>
        <w:rPr>
          <w:rFonts w:hint="default" w:ascii="Times New Roman" w:hAnsi="Times New Roman" w:cs="Times New Roman"/>
          <w:lang w:val="en-US" w:eastAsia="zh-CN"/>
        </w:rPr>
      </w:pPr>
    </w:p>
    <w:p>
      <w:pPr>
        <w:pStyle w:val="7"/>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67325" cy="3000375"/>
            <wp:effectExtent l="0" t="0" r="9525" b="952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5267325" cy="3000375"/>
                    </a:xfrm>
                    <a:prstGeom prst="rect">
                      <a:avLst/>
                    </a:prstGeom>
                  </pic:spPr>
                </pic:pic>
              </a:graphicData>
            </a:graphic>
          </wp:inline>
        </w:drawing>
      </w:r>
    </w:p>
    <w:p>
      <w:pPr>
        <w:pStyle w:val="7"/>
        <w:jc w:val="center"/>
        <w:rPr>
          <w:rFonts w:hint="default" w:ascii="Times New Roman" w:hAnsi="Times New Roman" w:cs="Times New Roman"/>
          <w:lang w:val="en-US" w:eastAsia="zh-CN"/>
        </w:rPr>
      </w:pPr>
    </w:p>
    <w:p>
      <w:pPr>
        <w:pStyle w:val="7"/>
        <w:jc w:val="center"/>
        <w:rPr>
          <w:rFonts w:hint="default" w:ascii="Times New Roman" w:hAnsi="Times New Roman" w:cs="Times New Roman"/>
          <w:lang w:val="en-US" w:eastAsia="zh-CN"/>
        </w:rPr>
      </w:pPr>
    </w:p>
    <w:p>
      <w:pPr>
        <w:pStyle w:val="7"/>
        <w:jc w:val="center"/>
        <w:rPr>
          <w:rFonts w:hint="default" w:ascii="Times New Roman" w:hAnsi="Times New Roman" w:cs="Times New Roman"/>
          <w:lang w:val="en-US" w:eastAsia="zh-CN"/>
        </w:rPr>
      </w:pPr>
    </w:p>
    <w:p>
      <w:pPr>
        <w:pStyle w:val="7"/>
        <w:jc w:val="center"/>
        <w:rPr>
          <w:rFonts w:hint="default" w:ascii="Times New Roman" w:hAnsi="Times New Roman" w:cs="Times New Roman"/>
          <w:lang w:val="en-US" w:eastAsia="zh-CN"/>
        </w:rPr>
      </w:pPr>
    </w:p>
    <w:p>
      <w:pPr>
        <w:pStyle w:val="7"/>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88310"/>
            <wp:effectExtent l="5080" t="4445" r="15240" b="17145"/>
            <wp:docPr id="16" name="图表 16" descr="7b0a202020202263686172745265734964223a202232303437363435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 w:val="32"/>
          <w:szCs w:val="32"/>
          <w:u w:val="none"/>
          <w:lang w:eastAsia="zh-CN"/>
        </w:rPr>
        <w:t>（二）优化依申请公开。</w:t>
      </w:r>
      <w:r>
        <w:rPr>
          <w:rFonts w:hint="default" w:ascii="Times New Roman" w:hAnsi="Times New Roman" w:eastAsia="仿宋_GB2312" w:cs="Times New Roman"/>
          <w:sz w:val="32"/>
          <w:szCs w:val="32"/>
          <w:lang w:val="en-US" w:eastAsia="zh-CN"/>
        </w:rPr>
        <w:t>将政府信息公开申请工作摆在重要位置，严格规范办理流程、持续优化办理举措，全力保障申请渠道畅通高效，办理过程中始终坚持多方会商研判、精细严谨推进，确保每一件依申请都规范办理，</w:t>
      </w:r>
      <w:r>
        <w:rPr>
          <w:rFonts w:hint="default" w:ascii="Times New Roman" w:hAnsi="Times New Roman" w:eastAsia="仿宋_GB2312" w:cs="Times New Roman"/>
          <w:kern w:val="2"/>
          <w:sz w:val="32"/>
          <w:szCs w:val="32"/>
          <w:lang w:bidi="ar-SA"/>
        </w:rPr>
        <w:t>202</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bidi="ar-SA"/>
        </w:rPr>
        <w:t>年共收到</w:t>
      </w:r>
      <w:r>
        <w:rPr>
          <w:rFonts w:hint="default" w:ascii="Times New Roman" w:hAnsi="Times New Roman" w:eastAsia="仿宋_GB2312" w:cs="Times New Roman"/>
          <w:kern w:val="2"/>
          <w:sz w:val="32"/>
          <w:szCs w:val="32"/>
          <w:lang w:val="en-US" w:eastAsia="zh-CN" w:bidi="ar-SA"/>
        </w:rPr>
        <w:t>87</w:t>
      </w:r>
      <w:r>
        <w:rPr>
          <w:rFonts w:hint="default" w:ascii="Times New Roman" w:hAnsi="Times New Roman" w:eastAsia="仿宋_GB2312" w:cs="Times New Roman"/>
          <w:kern w:val="2"/>
          <w:sz w:val="32"/>
          <w:szCs w:val="32"/>
          <w:lang w:bidi="ar-SA"/>
        </w:rPr>
        <w:t>件政府信息公开申请，</w:t>
      </w:r>
      <w:r>
        <w:rPr>
          <w:rFonts w:hint="default" w:ascii="Times New Roman" w:hAnsi="Times New Roman" w:eastAsia="仿宋_GB2312" w:cs="Times New Roman"/>
          <w:kern w:val="2"/>
          <w:sz w:val="32"/>
          <w:szCs w:val="32"/>
          <w:lang w:eastAsia="zh-CN" w:bidi="ar-SA"/>
        </w:rPr>
        <w:t>已办结</w:t>
      </w:r>
      <w:r>
        <w:rPr>
          <w:rFonts w:hint="default" w:ascii="Times New Roman" w:hAnsi="Times New Roman" w:eastAsia="仿宋_GB2312" w:cs="Times New Roman"/>
          <w:kern w:val="2"/>
          <w:sz w:val="32"/>
          <w:szCs w:val="32"/>
          <w:lang w:val="en-US" w:eastAsia="zh-CN" w:bidi="ar-SA"/>
        </w:rPr>
        <w:t>82件，剩余5件结转到2026年办理</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sz w:val="32"/>
          <w:szCs w:val="32"/>
          <w:lang w:val="en-US" w:eastAsia="zh-CN"/>
        </w:rPr>
        <w:t>办理结果分</w:t>
      </w:r>
      <w:r>
        <w:rPr>
          <w:rFonts w:hint="default" w:ascii="Times New Roman" w:hAnsi="Times New Roman" w:eastAsia="仿宋_GB2312" w:cs="Times New Roman"/>
          <w:kern w:val="2"/>
          <w:sz w:val="32"/>
          <w:szCs w:val="32"/>
          <w:lang w:val="en-US" w:eastAsia="zh-CN" w:bidi="ar-SA"/>
        </w:rPr>
        <w:t>类统计如下：予以公开25件、部分公开16件，不予公开12件，无法提供23件，其他处理6件。从申请主体来看，85件是</w:t>
      </w:r>
      <w:r>
        <w:rPr>
          <w:rFonts w:hint="default" w:ascii="Times New Roman" w:hAnsi="Times New Roman" w:eastAsia="仿宋_GB2312" w:cs="Times New Roman"/>
          <w:kern w:val="2"/>
          <w:sz w:val="32"/>
          <w:szCs w:val="32"/>
          <w:highlight w:val="none"/>
          <w:lang w:bidi="ar-SA"/>
        </w:rPr>
        <w:t>自然人提出</w:t>
      </w:r>
      <w:r>
        <w:rPr>
          <w:rFonts w:hint="default" w:ascii="Times New Roman" w:hAnsi="Times New Roman" w:eastAsia="仿宋_GB2312" w:cs="Times New Roman"/>
          <w:kern w:val="2"/>
          <w:sz w:val="32"/>
          <w:szCs w:val="32"/>
          <w:highlight w:val="none"/>
          <w:lang w:eastAsia="zh-CN" w:bidi="ar-SA"/>
        </w:rPr>
        <w:t>的</w:t>
      </w:r>
      <w:r>
        <w:rPr>
          <w:rFonts w:hint="default" w:ascii="Times New Roman" w:hAnsi="Times New Roman" w:eastAsia="仿宋_GB2312" w:cs="Times New Roman"/>
          <w:kern w:val="2"/>
          <w:sz w:val="32"/>
          <w:szCs w:val="32"/>
          <w:highlight w:val="none"/>
          <w:lang w:bidi="ar-SA"/>
        </w:rPr>
        <w:t>申请</w:t>
      </w:r>
      <w:r>
        <w:rPr>
          <w:rFonts w:hint="default"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kern w:val="2"/>
          <w:sz w:val="32"/>
          <w:szCs w:val="32"/>
          <w:highlight w:val="none"/>
          <w:lang w:val="en-US" w:eastAsia="zh-CN" w:bidi="ar-SA"/>
        </w:rPr>
        <w:t>2件是法人或其他组织提出的申请。申请内容主要集中在土地征收、房屋征收、物业管理等领域。</w:t>
      </w:r>
      <w:r>
        <w:rPr>
          <w:rFonts w:hint="default" w:ascii="Times New Roman" w:hAnsi="Times New Roman" w:eastAsia="仿宋_GB2312" w:cs="Times New Roman"/>
          <w:kern w:val="2"/>
          <w:sz w:val="32"/>
          <w:szCs w:val="32"/>
          <w:lang w:eastAsia="zh-CN" w:bidi="ar-SA"/>
        </w:rPr>
        <w:t>全年</w:t>
      </w:r>
      <w:r>
        <w:rPr>
          <w:rFonts w:hint="default" w:ascii="Times New Roman" w:hAnsi="Times New Roman" w:eastAsia="仿宋_GB2312" w:cs="Times New Roman"/>
          <w:sz w:val="32"/>
          <w:szCs w:val="32"/>
          <w:lang w:val="en-US" w:eastAsia="zh-CN"/>
        </w:rPr>
        <w:t>因政府信息公开引发的行政复议总数为13</w:t>
      </w:r>
      <w:r>
        <w:rPr>
          <w:rFonts w:hint="default" w:ascii="Times New Roman" w:hAnsi="Times New Roman" w:eastAsia="仿宋_GB2312" w:cs="Times New Roman"/>
          <w:kern w:val="2"/>
          <w:sz w:val="32"/>
          <w:szCs w:val="32"/>
          <w:lang w:val="en-US" w:eastAsia="zh-CN" w:bidi="ar-SA"/>
        </w:rPr>
        <w:t>件，</w:t>
      </w:r>
      <w:r>
        <w:rPr>
          <w:rFonts w:hint="default" w:ascii="Times New Roman" w:hAnsi="Times New Roman" w:eastAsia="仿宋_GB2312" w:cs="Times New Roman"/>
          <w:sz w:val="32"/>
          <w:szCs w:val="32"/>
          <w:lang w:val="en-US" w:eastAsia="zh-CN"/>
        </w:rPr>
        <w:t>行政诉讼3件，行政诉讼败诉案件为0件。</w:t>
      </w:r>
    </w:p>
    <w:p>
      <w:pPr>
        <w:pStyle w:val="7"/>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pStyle w:val="6"/>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76215" cy="2938145"/>
            <wp:effectExtent l="4445" t="4445" r="15240" b="10160"/>
            <wp:docPr id="18" name="图表 18" descr="7b0a202020202263686172745265734964223a2022323034373636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88310"/>
            <wp:effectExtent l="5080" t="4445" r="15240" b="17145"/>
            <wp:docPr id="22" name="图表 22" descr="7b0a202020202263686172745265734964223a2022323034373634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color w:val="000000"/>
          <w:sz w:val="32"/>
          <w:szCs w:val="32"/>
          <w:u w:val="none"/>
          <w:lang w:eastAsia="zh-CN"/>
        </w:rPr>
        <w:t>（三）加强政府信息管理。</w:t>
      </w:r>
      <w:r>
        <w:rPr>
          <w:rFonts w:hint="default" w:ascii="Times New Roman" w:hAnsi="Times New Roman" w:eastAsia="仿宋_GB2312" w:cs="Times New Roman"/>
          <w:color w:val="000000"/>
          <w:kern w:val="0"/>
          <w:sz w:val="31"/>
          <w:szCs w:val="31"/>
          <w:lang w:val="en-US" w:eastAsia="zh-CN" w:bidi="ar"/>
        </w:rPr>
        <w:t>统筹政务公开与安全保密，严格落实“三审三校”制度，</w:t>
      </w:r>
      <w:r>
        <w:rPr>
          <w:rFonts w:hint="default" w:ascii="Times New Roman" w:hAnsi="Times New Roman" w:eastAsia="仿宋_GB2312" w:cs="Times New Roman"/>
          <w:sz w:val="32"/>
          <w:szCs w:val="32"/>
        </w:rPr>
        <w:t>严把政府信息公开保密审查关，强化已公开信息全流程管理，严守个人隐私与商业秘密保护底线，对敏感信息申请及发布事项严格依法依规审查，确保公开与保密有机统一。</w:t>
      </w:r>
      <w:r>
        <w:rPr>
          <w:rFonts w:hint="default" w:ascii="Times New Roman" w:hAnsi="Times New Roman" w:eastAsia="仿宋_GB2312" w:cs="Times New Roman"/>
          <w:sz w:val="32"/>
          <w:szCs w:val="32"/>
          <w:lang w:eastAsia="zh-CN"/>
        </w:rPr>
        <w:t>做好行政规范性文件管理工作，</w:t>
      </w:r>
      <w:r>
        <w:rPr>
          <w:rFonts w:hint="default" w:ascii="Times New Roman" w:hAnsi="Times New Roman" w:eastAsia="仿宋_GB2312" w:cs="Times New Roman"/>
          <w:kern w:val="2"/>
          <w:sz w:val="32"/>
          <w:szCs w:val="32"/>
          <w:lang w:bidi="ar-SA"/>
        </w:rPr>
        <w:t>202</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bidi="ar-SA"/>
        </w:rPr>
        <w:t>年</w:t>
      </w:r>
      <w:r>
        <w:rPr>
          <w:rFonts w:hint="default" w:ascii="Times New Roman" w:hAnsi="Times New Roman" w:eastAsia="仿宋_GB2312" w:cs="Times New Roman"/>
          <w:kern w:val="2"/>
          <w:sz w:val="32"/>
          <w:szCs w:val="32"/>
          <w:lang w:eastAsia="zh-CN" w:bidi="ar-SA"/>
        </w:rPr>
        <w:t>发布</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bidi="ar-SA"/>
        </w:rPr>
        <w:t>件规范性文</w:t>
      </w:r>
      <w:r>
        <w:rPr>
          <w:rFonts w:hint="default" w:ascii="Times New Roman" w:hAnsi="Times New Roman" w:eastAsia="仿宋_GB2312" w:cs="Times New Roman"/>
          <w:color w:val="000000"/>
          <w:kern w:val="0"/>
          <w:sz w:val="31"/>
          <w:szCs w:val="31"/>
          <w:lang w:val="en-US" w:eastAsia="zh-CN" w:bidi="ar"/>
        </w:rPr>
        <w:t>件，清理规范性文件</w:t>
      </w:r>
      <w:r>
        <w:rPr>
          <w:rFonts w:hint="default" w:ascii="Times New Roman" w:hAnsi="Times New Roman" w:eastAsia="仿宋_GB2312" w:cs="Times New Roman"/>
          <w:kern w:val="2"/>
          <w:sz w:val="32"/>
          <w:szCs w:val="32"/>
          <w:lang w:val="en-US" w:eastAsia="zh-CN" w:bidi="ar-SA"/>
        </w:rPr>
        <w:t>1次，</w:t>
      </w:r>
      <w:r>
        <w:rPr>
          <w:rFonts w:hint="default" w:ascii="Times New Roman" w:hAnsi="Times New Roman" w:eastAsia="仿宋_GB2312" w:cs="Times New Roman"/>
          <w:kern w:val="2"/>
          <w:sz w:val="32"/>
          <w:szCs w:val="32"/>
          <w:lang w:bidi="ar-SA"/>
        </w:rPr>
        <w:t>废止行政规范性文件</w:t>
      </w:r>
      <w:r>
        <w:rPr>
          <w:rFonts w:hint="default" w:ascii="Times New Roman" w:hAnsi="Times New Roman" w:eastAsia="仿宋_GB2312" w:cs="Times New Roman"/>
          <w:kern w:val="2"/>
          <w:sz w:val="32"/>
          <w:szCs w:val="32"/>
          <w:lang w:val="en-US" w:eastAsia="zh-CN" w:bidi="ar-SA"/>
        </w:rPr>
        <w:t>1个，</w:t>
      </w:r>
      <w:r>
        <w:rPr>
          <w:rFonts w:hint="default" w:ascii="Times New Roman" w:hAnsi="Times New Roman" w:eastAsia="仿宋_GB2312" w:cs="Times New Roman"/>
          <w:kern w:val="2"/>
          <w:sz w:val="32"/>
          <w:szCs w:val="32"/>
          <w:u w:val="none"/>
          <w:lang w:bidi="ar-SA"/>
        </w:rPr>
        <w:t>宣布失效行政规范性文件</w:t>
      </w:r>
      <w:r>
        <w:rPr>
          <w:rFonts w:hint="default" w:ascii="Times New Roman" w:hAnsi="Times New Roman" w:eastAsia="仿宋_GB2312" w:cs="Times New Roman"/>
          <w:kern w:val="2"/>
          <w:sz w:val="32"/>
          <w:szCs w:val="32"/>
          <w:u w:val="none"/>
          <w:lang w:val="en-US" w:eastAsia="zh-CN" w:bidi="ar-SA"/>
        </w:rPr>
        <w:t>6个，现行</w:t>
      </w:r>
      <w:r>
        <w:rPr>
          <w:rFonts w:hint="default" w:ascii="Times New Roman" w:hAnsi="Times New Roman" w:eastAsia="仿宋_GB2312" w:cs="Times New Roman"/>
          <w:kern w:val="2"/>
          <w:sz w:val="32"/>
          <w:szCs w:val="32"/>
          <w:u w:val="none"/>
          <w:lang w:bidi="ar-SA"/>
        </w:rPr>
        <w:t>有效的行政规范性文件</w:t>
      </w:r>
      <w:r>
        <w:rPr>
          <w:rFonts w:hint="default" w:ascii="Times New Roman" w:hAnsi="Times New Roman" w:eastAsia="仿宋_GB2312" w:cs="Times New Roman"/>
          <w:kern w:val="2"/>
          <w:sz w:val="32"/>
          <w:szCs w:val="32"/>
          <w:u w:val="none"/>
          <w:lang w:eastAsia="zh-CN" w:bidi="ar-SA"/>
        </w:rPr>
        <w:t>共计</w:t>
      </w:r>
      <w:r>
        <w:rPr>
          <w:rFonts w:hint="default" w:ascii="Times New Roman" w:hAnsi="Times New Roman" w:eastAsia="仿宋_GB2312" w:cs="Times New Roman"/>
          <w:kern w:val="2"/>
          <w:sz w:val="32"/>
          <w:szCs w:val="32"/>
          <w:u w:val="none"/>
          <w:lang w:val="en-US" w:eastAsia="zh-CN" w:bidi="ar-SA"/>
        </w:rPr>
        <w:t>12个。</w:t>
      </w:r>
      <w:r>
        <w:rPr>
          <w:rFonts w:hint="default" w:ascii="Times New Roman" w:hAnsi="Times New Roman" w:eastAsia="仿宋_GB2312" w:cs="Times New Roman"/>
          <w:sz w:val="32"/>
          <w:szCs w:val="32"/>
        </w:rPr>
        <w:t>建立健全政府信息管理长效监督机制，定期开展专项检查和综合评估，及时排查整改工作中的薄弱环节和突出问题，</w:t>
      </w:r>
      <w:r>
        <w:rPr>
          <w:rFonts w:hint="default" w:ascii="Times New Roman" w:hAnsi="Times New Roman" w:eastAsia="仿宋_GB2312" w:cs="Times New Roman"/>
          <w:kern w:val="0"/>
          <w:sz w:val="32"/>
          <w:szCs w:val="32"/>
          <w:shd w:val="clear" w:color="auto" w:fill="FFFFFF"/>
          <w:lang w:val="en-US" w:eastAsia="zh-CN"/>
        </w:rPr>
        <w:t>消除风险隐患，</w:t>
      </w:r>
      <w:r>
        <w:rPr>
          <w:rFonts w:hint="default" w:ascii="Times New Roman" w:hAnsi="Times New Roman" w:eastAsia="仿宋_GB2312" w:cs="Times New Roman"/>
          <w:sz w:val="32"/>
          <w:szCs w:val="32"/>
        </w:rPr>
        <w:t>持续推动全区政务公开工作提档升级。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sz w:val="32"/>
          <w:szCs w:val="32"/>
          <w:u w:val="none"/>
          <w:lang w:eastAsia="zh-CN"/>
        </w:rPr>
        <w:t>（四）强化政府信息公开平台建设。</w:t>
      </w:r>
      <w:r>
        <w:rPr>
          <w:rFonts w:hint="default" w:ascii="Times New Roman" w:hAnsi="Times New Roman" w:eastAsia="仿宋_GB2312" w:cs="Times New Roman"/>
          <w:color w:val="000000"/>
          <w:kern w:val="0"/>
          <w:sz w:val="32"/>
          <w:szCs w:val="32"/>
          <w:lang w:val="en-US" w:eastAsia="zh-CN" w:bidi="ar"/>
        </w:rPr>
        <w:t>线上，完成政府网站改版升级，设置“政务公开”专栏，优化栏目设置，创新打造石榴产业发展专题应用场景。持续做好政务新媒体“瘦身提质”工作，政务新媒体账号从46个缩减至15个，账号注销率位居全市前列。线下，优化升级政务公开专区，在市民中心设置政务公开专区，配备自助查询设备，提供“一站式”服务；指导镇（街）及部分村居优化提升政务公开专区，完善自主查阅、依申请公开、政策解读等功能，全力服务群众；大力推进政务公开特色专区建设工作，依托冠世榴园景区游客服务中心建设特色专区，打造“政务+文旅”融合新样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32"/>
          <w:szCs w:val="32"/>
          <w:lang w:val="en-US" w:eastAsia="zh-CN" w:bidi="ar"/>
        </w:rPr>
        <w:drawing>
          <wp:inline distT="0" distB="0" distL="114300" distR="114300">
            <wp:extent cx="2104390" cy="2553335"/>
            <wp:effectExtent l="0" t="0" r="10160" b="18415"/>
            <wp:docPr id="7" name="图片 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222"/>
                    <pic:cNvPicPr>
                      <a:picLocks noChangeAspect="1"/>
                    </pic:cNvPicPr>
                  </pic:nvPicPr>
                  <pic:blipFill>
                    <a:blip r:embed="rId10"/>
                    <a:stretch>
                      <a:fillRect/>
                    </a:stretch>
                  </pic:blipFill>
                  <pic:spPr>
                    <a:xfrm>
                      <a:off x="0" y="0"/>
                      <a:ext cx="2104390" cy="2553335"/>
                    </a:xfrm>
                    <a:prstGeom prst="rect">
                      <a:avLst/>
                    </a:prstGeom>
                  </pic:spPr>
                </pic:pic>
              </a:graphicData>
            </a:graphic>
          </wp:inline>
        </w:drawing>
      </w:r>
      <w:r>
        <w:rPr>
          <w:rFonts w:hint="default" w:ascii="Times New Roman" w:hAnsi="Times New Roman" w:eastAsia="仿宋_GB2312" w:cs="Times New Roman"/>
          <w:color w:val="000000"/>
          <w:kern w:val="0"/>
          <w:sz w:val="32"/>
          <w:szCs w:val="32"/>
          <w:lang w:val="en-US" w:eastAsia="zh-CN" w:bidi="ar"/>
        </w:rPr>
        <w:drawing>
          <wp:inline distT="0" distB="0" distL="114300" distR="114300">
            <wp:extent cx="3046730" cy="2586355"/>
            <wp:effectExtent l="0" t="0" r="1270" b="4445"/>
            <wp:docPr id="8" name="图片 8" descr="微信图片_2026-01-20_160130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6-01-20_160130_575"/>
                    <pic:cNvPicPr>
                      <a:picLocks noChangeAspect="1"/>
                    </pic:cNvPicPr>
                  </pic:nvPicPr>
                  <pic:blipFill>
                    <a:blip r:embed="rId11"/>
                    <a:stretch>
                      <a:fillRect/>
                    </a:stretch>
                  </pic:blipFill>
                  <pic:spPr>
                    <a:xfrm>
                      <a:off x="0" y="0"/>
                      <a:ext cx="3046730" cy="25863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楷体_GB2312" w:cs="Times New Roman"/>
          <w:color w:val="000000"/>
          <w:sz w:val="32"/>
          <w:szCs w:val="32"/>
          <w:u w:val="none"/>
          <w:lang w:eastAsia="zh-CN"/>
        </w:rPr>
        <w:t>（五）抓实政务公开监督保障。</w:t>
      </w:r>
      <w:r>
        <w:rPr>
          <w:rFonts w:hint="default" w:ascii="Times New Roman" w:hAnsi="Times New Roman" w:eastAsia="仿宋_GB2312" w:cs="Times New Roman"/>
          <w:sz w:val="32"/>
          <w:szCs w:val="32"/>
          <w:lang w:eastAsia="zh-CN"/>
        </w:rPr>
        <w:t>根据政务公开工作要求，加强组织领导，下发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关于做好我区政府信息公开申请相关工作的通知</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sz w:val="32"/>
          <w:szCs w:val="32"/>
          <w:lang w:val="en-US" w:eastAsia="zh-CN"/>
        </w:rPr>
        <w:t>明确各单位在政务公开工作中的职责分工，</w:t>
      </w:r>
      <w:r>
        <w:rPr>
          <w:rFonts w:hint="default" w:ascii="Times New Roman" w:hAnsi="Times New Roman" w:eastAsia="仿宋_GB2312" w:cs="Times New Roman"/>
          <w:sz w:val="32"/>
          <w:szCs w:val="32"/>
          <w:lang w:eastAsia="zh-CN"/>
        </w:rPr>
        <w:t>统筹推进各部门政务公开工作规范开展。组织召开全区政务公开业务培训会议，围绕政策解读、依申请公开办理等内容，开展专题培训，</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全方位提升政务公开工作人员业务能力，</w:t>
      </w:r>
      <w:r>
        <w:rPr>
          <w:rFonts w:hint="default" w:ascii="Times New Roman" w:hAnsi="Times New Roman" w:eastAsia="仿宋_GB2312" w:cs="Times New Roman"/>
          <w:b w:val="0"/>
          <w:sz w:val="32"/>
          <w:szCs w:val="32"/>
        </w:rPr>
        <w:t>提</w:t>
      </w:r>
      <w:r>
        <w:rPr>
          <w:rFonts w:hint="default" w:ascii="Times New Roman" w:hAnsi="Times New Roman" w:eastAsia="仿宋_GB2312" w:cs="Times New Roman"/>
          <w:b w:val="0"/>
          <w:sz w:val="32"/>
          <w:szCs w:val="32"/>
          <w:lang w:eastAsia="zh-CN"/>
        </w:rPr>
        <w:t>高</w:t>
      </w:r>
      <w:r>
        <w:rPr>
          <w:rFonts w:hint="default" w:ascii="Times New Roman" w:hAnsi="Times New Roman" w:eastAsia="仿宋_GB2312" w:cs="Times New Roman"/>
          <w:b w:val="0"/>
          <w:sz w:val="32"/>
          <w:szCs w:val="32"/>
        </w:rPr>
        <w:t>政务公开工作质量。</w:t>
      </w:r>
      <w:r>
        <w:rPr>
          <w:rFonts w:hint="default" w:ascii="Times New Roman" w:hAnsi="Times New Roman" w:eastAsia="仿宋_GB2312" w:cs="Times New Roman"/>
          <w:color w:val="000000"/>
          <w:kern w:val="0"/>
          <w:sz w:val="32"/>
          <w:szCs w:val="32"/>
          <w:lang w:val="en-US" w:eastAsia="zh-CN" w:bidi="ar"/>
        </w:rPr>
        <w:t>继续将政务公开工作纳入全区高质量发展综合绩效考核，科学制定监测指标及实施细则，结合日常工作、网站常态化检查等，推动政务公开工作提质增效。</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二、主动公开政府信息情况</w:t>
      </w:r>
    </w:p>
    <w:tbl>
      <w:tblPr>
        <w:tblStyle w:val="11"/>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3</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12</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30734</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2165</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250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p>
            <w:pPr>
              <w:widowControl/>
              <w:jc w:val="center"/>
              <w:rPr>
                <w:rFonts w:hint="default"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cs="Times New Roman"/>
                <w:lang w:val="en-US" w:eastAsia="zh-CN"/>
              </w:rPr>
            </w:pPr>
            <w:r>
              <w:rPr>
                <w:rFonts w:hint="default" w:ascii="Times New Roman" w:hAnsi="Times New Roman" w:eastAsia="仿宋_GB2312" w:cs="Times New Roman"/>
                <w:color w:val="000000"/>
                <w:kern w:val="0"/>
                <w:szCs w:val="21"/>
                <w:lang w:val="en-US" w:eastAsia="zh-CN"/>
              </w:rPr>
              <w:t>3757</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三、收到和处理政府信息公开申请情况</w:t>
      </w:r>
    </w:p>
    <w:tbl>
      <w:tblPr>
        <w:tblStyle w:val="11"/>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1705"/>
        <w:gridCol w:w="2984"/>
        <w:gridCol w:w="831"/>
        <w:gridCol w:w="568"/>
        <w:gridCol w:w="568"/>
        <w:gridCol w:w="732"/>
        <w:gridCol w:w="709"/>
        <w:gridCol w:w="571"/>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106"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33"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106"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31"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8" w:type="dxa"/>
            <w:gridSpan w:val="5"/>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4"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106"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31"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68"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8"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2"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9"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71"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4" w:type="dxa"/>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06"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85</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06"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89"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25</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89"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15</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31"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31"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31"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84"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84" w:type="dxa"/>
            <w:shd w:val="clear" w:color="auto" w:fill="auto"/>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84"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5"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84"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89"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31"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106"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2"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7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4"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rPr>
      </w:pPr>
    </w:p>
    <w:p>
      <w:pPr>
        <w:widowControl/>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w:t>
      </w:r>
      <w:r>
        <w:rPr>
          <w:rFonts w:hint="default" w:ascii="Times New Roman" w:hAnsi="Times New Roman" w:eastAsia="黑体" w:cs="Times New Roman"/>
          <w:color w:val="000000"/>
          <w:kern w:val="0"/>
          <w:sz w:val="32"/>
          <w:szCs w:val="32"/>
          <w:lang w:eastAsia="zh-CN"/>
        </w:rPr>
        <w:t>因</w:t>
      </w:r>
      <w:r>
        <w:rPr>
          <w:rFonts w:hint="default" w:ascii="Times New Roman" w:hAnsi="Times New Roman" w:eastAsia="黑体" w:cs="Times New Roman"/>
          <w:color w:val="000000"/>
          <w:kern w:val="0"/>
          <w:sz w:val="32"/>
          <w:szCs w:val="32"/>
        </w:rPr>
        <w:t>政府信息公开</w:t>
      </w:r>
      <w:r>
        <w:rPr>
          <w:rFonts w:hint="default" w:ascii="Times New Roman" w:hAnsi="Times New Roman" w:eastAsia="黑体" w:cs="Times New Roman"/>
          <w:color w:val="000000"/>
          <w:kern w:val="0"/>
          <w:sz w:val="32"/>
          <w:szCs w:val="32"/>
          <w:lang w:eastAsia="zh-CN"/>
        </w:rPr>
        <w:t>工作被申请</w:t>
      </w:r>
      <w:r>
        <w:rPr>
          <w:rFonts w:hint="default" w:ascii="Times New Roman" w:hAnsi="Times New Roman" w:eastAsia="黑体" w:cs="Times New Roman"/>
          <w:color w:val="000000"/>
          <w:kern w:val="0"/>
          <w:sz w:val="32"/>
          <w:szCs w:val="32"/>
        </w:rPr>
        <w:t>行政复议、</w:t>
      </w:r>
      <w:r>
        <w:rPr>
          <w:rFonts w:hint="default" w:ascii="Times New Roman" w:hAnsi="Times New Roman" w:eastAsia="黑体" w:cs="Times New Roman"/>
          <w:color w:val="000000"/>
          <w:kern w:val="0"/>
          <w:sz w:val="32"/>
          <w:szCs w:val="32"/>
          <w:lang w:eastAsia="zh-CN"/>
        </w:rPr>
        <w:t>提起</w:t>
      </w:r>
      <w:r>
        <w:rPr>
          <w:rFonts w:hint="default" w:ascii="Times New Roman" w:hAnsi="Times New Roman" w:eastAsia="黑体" w:cs="Times New Roman"/>
          <w:color w:val="000000"/>
          <w:kern w:val="0"/>
          <w:sz w:val="32"/>
          <w:szCs w:val="32"/>
        </w:rPr>
        <w:t>行政诉讼情况</w:t>
      </w:r>
    </w:p>
    <w:tbl>
      <w:tblPr>
        <w:tblStyle w:val="11"/>
        <w:tblpPr w:leftFromText="180" w:rightFromText="180" w:vertAnchor="text" w:horzAnchor="page" w:tblpX="1605" w:tblpY="277"/>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13</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r>
    </w:tbl>
    <w:p>
      <w:pPr>
        <w:widowControl/>
        <w:jc w:val="left"/>
        <w:rPr>
          <w:rFonts w:hint="default" w:ascii="Times New Roman" w:hAnsi="Times New Roman" w:eastAsia="宋体" w:cs="Times New Roman"/>
          <w:color w:val="000000"/>
          <w:kern w:val="0"/>
          <w:sz w:val="20"/>
          <w:szCs w:val="20"/>
        </w:rPr>
      </w:pPr>
    </w:p>
    <w:p>
      <w:pPr>
        <w:widowControl/>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sz w:val="32"/>
          <w:szCs w:val="32"/>
          <w:u w:val="none"/>
          <w:lang w:eastAsia="zh-CN"/>
        </w:rPr>
      </w:pPr>
      <w:r>
        <w:rPr>
          <w:rFonts w:hint="default" w:ascii="Times New Roman" w:hAnsi="Times New Roman" w:eastAsia="楷体_GB2312" w:cs="Times New Roman"/>
          <w:color w:val="000000"/>
          <w:sz w:val="32"/>
          <w:szCs w:val="32"/>
          <w:u w:val="none"/>
          <w:lang w:eastAsia="zh-CN"/>
        </w:rPr>
        <w:t>（一）</w:t>
      </w:r>
      <w:r>
        <w:rPr>
          <w:rFonts w:hint="default" w:ascii="Times New Roman" w:hAnsi="Times New Roman" w:eastAsia="楷体_GB2312" w:cs="Times New Roman"/>
          <w:color w:val="000000"/>
          <w:sz w:val="32"/>
          <w:szCs w:val="32"/>
          <w:u w:val="none"/>
          <w:lang w:val="en-US" w:eastAsia="zh-CN"/>
        </w:rPr>
        <w:t>2024年</w:t>
      </w:r>
      <w:r>
        <w:rPr>
          <w:rFonts w:hint="default" w:ascii="Times New Roman" w:hAnsi="Times New Roman" w:eastAsia="楷体_GB2312" w:cs="Times New Roman"/>
          <w:color w:val="000000"/>
          <w:sz w:val="32"/>
          <w:szCs w:val="32"/>
          <w:u w:val="none"/>
          <w:lang w:eastAsia="zh-CN"/>
        </w:rPr>
        <w:t>问题改进成效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eastAsia="zh-CN"/>
        </w:rPr>
        <w:t>一是提升单位政务公开信息发布规范性。建立常态化工作机制，单位</w:t>
      </w:r>
      <w:r>
        <w:rPr>
          <w:rFonts w:hint="default" w:ascii="Times New Roman" w:hAnsi="Times New Roman" w:eastAsia="仿宋_GB2312" w:cs="Times New Roman"/>
          <w:sz w:val="32"/>
          <w:szCs w:val="32"/>
        </w:rPr>
        <w:t>定期自查下属板块信息更新情况，坚决杜绝栏目内容更新滞后等问题，确保公开信息的时效性和有效性。</w:t>
      </w:r>
      <w:r>
        <w:rPr>
          <w:rFonts w:hint="default" w:ascii="Times New Roman" w:hAnsi="Times New Roman" w:eastAsia="仿宋_GB2312" w:cs="Times New Roman"/>
          <w:color w:val="000000"/>
          <w:kern w:val="0"/>
          <w:sz w:val="32"/>
          <w:szCs w:val="32"/>
          <w:lang w:eastAsia="zh-CN"/>
        </w:rPr>
        <w:t>定期开展政务公开业务培训，提升工作人员业务能力。二是提高政策解读质效。做好</w:t>
      </w:r>
      <w:r>
        <w:rPr>
          <w:rFonts w:hint="default" w:ascii="Times New Roman" w:hAnsi="Times New Roman" w:eastAsia="仿宋_GB2312" w:cs="Times New Roman"/>
          <w:sz w:val="32"/>
          <w:szCs w:val="32"/>
          <w:lang w:val="en-US" w:eastAsia="zh-CN"/>
        </w:rPr>
        <w:t>政策文件解读工作，多形式、多角度解读的比例不断提高，《峄城区公职律师管理暂行办法》情景剧解读被政务公开看山东微信公众号作为优秀政策解读案例刊发展示。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sz w:val="32"/>
          <w:szCs w:val="32"/>
          <w:u w:val="none"/>
          <w:lang w:eastAsia="zh-CN"/>
        </w:rPr>
      </w:pPr>
      <w:r>
        <w:rPr>
          <w:rFonts w:hint="default" w:ascii="Times New Roman" w:hAnsi="Times New Roman" w:eastAsia="楷体_GB2312" w:cs="Times New Roman"/>
          <w:color w:val="000000"/>
          <w:sz w:val="32"/>
          <w:szCs w:val="32"/>
          <w:u w:val="none"/>
          <w:lang w:eastAsia="zh-CN"/>
        </w:rPr>
        <w:t>（二）</w:t>
      </w:r>
      <w:r>
        <w:rPr>
          <w:rFonts w:hint="default" w:ascii="Times New Roman" w:hAnsi="Times New Roman" w:eastAsia="楷体_GB2312" w:cs="Times New Roman"/>
          <w:color w:val="000000"/>
          <w:sz w:val="32"/>
          <w:szCs w:val="32"/>
          <w:u w:val="none"/>
          <w:lang w:val="en-US" w:eastAsia="zh-CN"/>
        </w:rPr>
        <w:t>2025年待改进问题及下步</w:t>
      </w:r>
      <w:r>
        <w:rPr>
          <w:rFonts w:hint="default" w:ascii="Times New Roman" w:hAnsi="Times New Roman" w:eastAsia="楷体_GB2312" w:cs="Times New Roman"/>
          <w:kern w:val="2"/>
          <w:sz w:val="32"/>
          <w:szCs w:val="32"/>
          <w:lang w:val="en-US" w:eastAsia="zh-CN" w:bidi="ar-SA"/>
        </w:rPr>
        <w:t>改进措施</w:t>
      </w:r>
    </w:p>
    <w:p>
      <w:pPr>
        <w:widowControl/>
        <w:ind w:firstLine="640" w:firstLineChars="200"/>
        <w:jc w:val="left"/>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eastAsia="zh-CN"/>
        </w:rPr>
        <w:t>一是依申请公开办理服务效能需持续优化。依申请公开办理流程细节把控不够严格，部分答复文书说理不够充分。二是队伍建设支撑力度不足。</w:t>
      </w:r>
      <w:r>
        <w:rPr>
          <w:rFonts w:hint="eastAsia" w:eastAsia="仿宋_GB2312" w:cs="Times New Roman"/>
          <w:color w:val="000000"/>
          <w:kern w:val="0"/>
          <w:sz w:val="32"/>
          <w:szCs w:val="32"/>
          <w:lang w:eastAsia="zh-CN"/>
        </w:rPr>
        <w:t>部分</w:t>
      </w:r>
      <w:r>
        <w:rPr>
          <w:rFonts w:hint="default" w:ascii="Times New Roman" w:hAnsi="Times New Roman" w:eastAsia="仿宋_GB2312" w:cs="Times New Roman"/>
          <w:color w:val="000000"/>
          <w:kern w:val="0"/>
          <w:sz w:val="32"/>
          <w:szCs w:val="32"/>
          <w:lang w:eastAsia="zh-CN"/>
        </w:rPr>
        <w:t>政务公开工作人员为兼职，队伍流动性较大，工作人员对《条例》理解、边界把握和实操能力有待加强。</w:t>
      </w:r>
    </w:p>
    <w:p>
      <w:pPr>
        <w:ind w:firstLine="640"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kern w:val="0"/>
          <w:sz w:val="32"/>
          <w:szCs w:val="32"/>
          <w:shd w:val="clear" w:color="auto" w:fill="FFFFFF"/>
          <w:lang w:val="en-US" w:eastAsia="zh-CN"/>
        </w:rPr>
        <w:t>针对以上问题，2026年将采取以下措施改进：</w:t>
      </w:r>
    </w:p>
    <w:p>
      <w:pPr>
        <w:ind w:firstLine="640" w:firstLineChars="200"/>
        <w:jc w:val="both"/>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一是规范依申请办理流程，提升服务效能。健全依申请公开全流程管理机制，规范接收、审核、录入、答复、归档各环节操作，强化答复文书和补正指引，杜绝超期办理、办理不规范等问题。二是建强专业队伍，夯实基层基础。配齐配强政务公开专职人员，降低队伍流动影响；将政务公开培训纳入年度计划，开展政策解读、案例分析、实操演练等专题培训，搭建业务交流平台，提升工作人员专业素养和实操能力。</w:t>
      </w:r>
    </w:p>
    <w:p>
      <w:pPr>
        <w:widowControl/>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六、其他需要报告的事项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（一）收取信息处理费情况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依据《政府信息公开信息处理费管理办法》，峄城区政府及各部门本年度未收取信息处理费。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（二）落实上级年度政务公开工作要点情况</w:t>
      </w:r>
    </w:p>
    <w:p>
      <w:pPr>
        <w:keepNext w:val="0"/>
        <w:keepLines w:val="0"/>
        <w:widowControl/>
        <w:suppressLineNumbers w:val="0"/>
        <w:ind w:firstLine="640" w:firstLineChars="200"/>
        <w:jc w:val="left"/>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峄城区严格贯彻执行《中华人民共和国政府信息公开条例》，落实好</w:t>
      </w:r>
      <w:r>
        <w:rPr>
          <w:rFonts w:hint="default" w:ascii="Times New Roman" w:hAnsi="Times New Roman" w:eastAsia="仿宋_GB2312" w:cs="Times New Roman"/>
          <w:i w:val="0"/>
          <w:iCs w:val="0"/>
          <w:caps w:val="0"/>
          <w:color w:val="000000"/>
          <w:spacing w:val="0"/>
          <w:kern w:val="0"/>
          <w:sz w:val="31"/>
          <w:szCs w:val="31"/>
          <w:lang w:val="en-US" w:eastAsia="zh-CN" w:bidi="ar"/>
        </w:rPr>
        <w:t>《</w:t>
      </w:r>
      <w:r>
        <w:rPr>
          <w:rFonts w:hint="default" w:ascii="Times New Roman" w:hAnsi="Times New Roman" w:eastAsia="宋体" w:cs="Times New Roman"/>
          <w:i w:val="0"/>
          <w:iCs w:val="0"/>
          <w:caps w:val="0"/>
          <w:color w:val="000000"/>
          <w:spacing w:val="0"/>
          <w:kern w:val="0"/>
          <w:sz w:val="31"/>
          <w:szCs w:val="31"/>
          <w:lang w:val="en-US" w:eastAsia="zh-CN" w:bidi="ar"/>
        </w:rPr>
        <w:t>2025</w:t>
      </w:r>
      <w:r>
        <w:rPr>
          <w:rFonts w:hint="default" w:ascii="Times New Roman" w:hAnsi="Times New Roman" w:eastAsia="仿宋_GB2312" w:cs="Times New Roman"/>
          <w:i w:val="0"/>
          <w:iCs w:val="0"/>
          <w:caps w:val="0"/>
          <w:color w:val="000000"/>
          <w:spacing w:val="0"/>
          <w:kern w:val="0"/>
          <w:sz w:val="31"/>
          <w:szCs w:val="31"/>
          <w:lang w:val="en-US" w:eastAsia="zh-CN" w:bidi="ar"/>
        </w:rPr>
        <w:t>年山东省政务公开工作要点》和枣庄市</w:t>
      </w:r>
      <w:r>
        <w:rPr>
          <w:rFonts w:hint="default" w:ascii="Times New Roman" w:hAnsi="Times New Roman" w:eastAsia="仿宋_GB2312" w:cs="Times New Roman"/>
          <w:color w:val="000000"/>
          <w:kern w:val="0"/>
          <w:sz w:val="32"/>
          <w:szCs w:val="32"/>
          <w:lang w:bidi="ar"/>
        </w:rPr>
        <w:t>政务公开</w:t>
      </w:r>
      <w:r>
        <w:rPr>
          <w:rFonts w:hint="default" w:ascii="Times New Roman" w:hAnsi="Times New Roman" w:eastAsia="仿宋_GB2312" w:cs="Times New Roman"/>
          <w:color w:val="000000"/>
          <w:kern w:val="0"/>
          <w:sz w:val="32"/>
          <w:szCs w:val="32"/>
          <w:lang w:eastAsia="zh-CN" w:bidi="ar"/>
        </w:rPr>
        <w:t>工作要求</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i w:val="0"/>
          <w:iCs w:val="0"/>
          <w:caps w:val="0"/>
          <w:color w:val="auto"/>
          <w:spacing w:val="0"/>
          <w:sz w:val="32"/>
          <w:szCs w:val="32"/>
          <w:lang w:val="en-US" w:eastAsia="zh-CN"/>
        </w:rPr>
        <w:t>围绕区委</w:t>
      </w:r>
      <w:r>
        <w:rPr>
          <w:rFonts w:hint="eastAsia" w:eastAsia="仿宋_GB2312" w:cs="Times New Roman"/>
          <w:i w:val="0"/>
          <w:iCs w:val="0"/>
          <w:caps w:val="0"/>
          <w:color w:val="auto"/>
          <w:spacing w:val="0"/>
          <w:sz w:val="32"/>
          <w:szCs w:val="32"/>
          <w:lang w:val="en-US" w:eastAsia="zh-CN"/>
        </w:rPr>
        <w:t>、</w:t>
      </w:r>
      <w:bookmarkStart w:id="10" w:name="_GoBack"/>
      <w:bookmarkEnd w:id="10"/>
      <w:r>
        <w:rPr>
          <w:rFonts w:hint="default" w:ascii="Times New Roman" w:hAnsi="Times New Roman" w:eastAsia="仿宋_GB2312" w:cs="Times New Roman"/>
          <w:i w:val="0"/>
          <w:iCs w:val="0"/>
          <w:caps w:val="0"/>
          <w:color w:val="auto"/>
          <w:spacing w:val="0"/>
          <w:sz w:val="32"/>
          <w:szCs w:val="32"/>
          <w:lang w:val="en-US" w:eastAsia="zh-CN"/>
        </w:rPr>
        <w:t>区政府重点工作</w:t>
      </w:r>
      <w:r>
        <w:rPr>
          <w:rFonts w:hint="eastAsia"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统筹政务公开与安全保密，不断深化政务公开，优化依申请公开流程，推进政务公开专区优化提升，打造石榴产业专题应用场景，持续提高政务公开工作质效。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（三）人大代表建议和政协提案办理结果公开情况</w:t>
      </w:r>
    </w:p>
    <w:p>
      <w:pPr>
        <w:keepNext w:val="0"/>
        <w:keepLines w:val="0"/>
        <w:pageBreakBefore w:val="0"/>
        <w:widowControl w:val="0"/>
        <w:kinsoku/>
        <w:wordWrap/>
        <w:overflowPunct/>
        <w:topLinePunct w:val="0"/>
        <w:autoSpaceDE/>
        <w:autoSpaceDN/>
        <w:bidi w:val="0"/>
        <w:adjustRightInd w:val="0"/>
        <w:snapToGrid/>
        <w:spacing w:line="58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2025年，区政府各部门共承办区级人大代表建议66件、政协委员提案131件，区政府承办市级人大代表建议2件、政协委员提案35件，答复结果均已在区政府网站公开。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（四）年度政务公开工作创新情况</w:t>
      </w:r>
    </w:p>
    <w:p>
      <w:pPr>
        <w:keepNext w:val="0"/>
        <w:keepLines w:val="0"/>
        <w:widowControl/>
        <w:suppressLineNumbers w:val="0"/>
        <w:ind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2"/>
          <w:sz w:val="32"/>
          <w:szCs w:val="32"/>
          <w:lang w:val="en-US" w:eastAsia="zh-CN" w:bidi="ar-SA"/>
        </w:rPr>
        <w:t>2025年，峄城区积极建设政务公开特色专区，</w:t>
      </w:r>
      <w:r>
        <w:rPr>
          <w:rFonts w:hint="default" w:ascii="Times New Roman" w:hAnsi="Times New Roman" w:eastAsia="仿宋_GB2312" w:cs="Times New Roman"/>
          <w:color w:val="000000"/>
          <w:kern w:val="0"/>
          <w:sz w:val="32"/>
          <w:szCs w:val="32"/>
          <w:lang w:val="en-US" w:eastAsia="zh-CN" w:bidi="ar"/>
        </w:rPr>
        <w:t>依托冠世榴园景区游客服务中心建设文旅领域的特色专区，打造“政务+文旅”融合新样板。加大专题应用场景建设，创新打造石榴产业高质量发展专题应用场景，汇集各级支持石榴产业发展的政策、解读和相关产业信息，为产业主体提供一站式信息查询服务，赋能石榴产业提质增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（五）本行政机关政府信息公开工作年度报告数据统计需要说明的事项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（六）本行政机关认为需要报告的其他事项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楷体_GB2312" w:cs="Times New Roman"/>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（七）其他有关文件专门要求通过政府信息公开工作年度报告予以报告的事项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val="en-US" w:eastAsia="zh-CN" w:bidi="ar-SA"/>
        </w:rPr>
        <w:t>无。</w:t>
      </w:r>
    </w:p>
    <w:sectPr>
      <w:headerReference r:id="rId3" w:type="default"/>
      <w:footerReference r:id="rId4" w:type="default"/>
      <w:pgSz w:w="11906" w:h="16838"/>
      <w:pgMar w:top="181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ZDI5MmExZTNlOTA0ZDNiMjQ1M2ZmNWY3MWVhYjQifQ=="/>
    <w:docVar w:name="KSO_WPS_MARK_KEY" w:val="989ceb4b-f8d0-4e33-9594-d2196de90dcf"/>
  </w:docVars>
  <w:rsids>
    <w:rsidRoot w:val="30BA171F"/>
    <w:rsid w:val="00144B5D"/>
    <w:rsid w:val="001D5FB4"/>
    <w:rsid w:val="00296707"/>
    <w:rsid w:val="002E01C1"/>
    <w:rsid w:val="004C0647"/>
    <w:rsid w:val="004E43BF"/>
    <w:rsid w:val="00832BF2"/>
    <w:rsid w:val="008F6EB2"/>
    <w:rsid w:val="009C512B"/>
    <w:rsid w:val="009C779F"/>
    <w:rsid w:val="009D0EA3"/>
    <w:rsid w:val="00B00BD6"/>
    <w:rsid w:val="00BA7CA7"/>
    <w:rsid w:val="00C85F20"/>
    <w:rsid w:val="00CA613C"/>
    <w:rsid w:val="00D40D69"/>
    <w:rsid w:val="00ED6FC2"/>
    <w:rsid w:val="01145609"/>
    <w:rsid w:val="01192C1F"/>
    <w:rsid w:val="0119677B"/>
    <w:rsid w:val="011E3D92"/>
    <w:rsid w:val="0147153B"/>
    <w:rsid w:val="014E3808"/>
    <w:rsid w:val="01626374"/>
    <w:rsid w:val="01D152A8"/>
    <w:rsid w:val="01EE19B6"/>
    <w:rsid w:val="02076F1C"/>
    <w:rsid w:val="020D30C3"/>
    <w:rsid w:val="021F1F87"/>
    <w:rsid w:val="02300221"/>
    <w:rsid w:val="023A4BFB"/>
    <w:rsid w:val="02467A44"/>
    <w:rsid w:val="02555ED9"/>
    <w:rsid w:val="02557C87"/>
    <w:rsid w:val="025F4662"/>
    <w:rsid w:val="0266572D"/>
    <w:rsid w:val="026E2AF7"/>
    <w:rsid w:val="02A4476B"/>
    <w:rsid w:val="02B7624C"/>
    <w:rsid w:val="02BD75DA"/>
    <w:rsid w:val="02C170CB"/>
    <w:rsid w:val="02E31CC0"/>
    <w:rsid w:val="030376E3"/>
    <w:rsid w:val="03187FC7"/>
    <w:rsid w:val="031C69F7"/>
    <w:rsid w:val="032B09E8"/>
    <w:rsid w:val="034A70C0"/>
    <w:rsid w:val="03555A65"/>
    <w:rsid w:val="03633399"/>
    <w:rsid w:val="03A32C74"/>
    <w:rsid w:val="03B52A74"/>
    <w:rsid w:val="03FC7C4B"/>
    <w:rsid w:val="04082AD7"/>
    <w:rsid w:val="04581CB1"/>
    <w:rsid w:val="04D10CCB"/>
    <w:rsid w:val="04D94B9F"/>
    <w:rsid w:val="04E83035"/>
    <w:rsid w:val="04ED23F9"/>
    <w:rsid w:val="04F82B4C"/>
    <w:rsid w:val="04FF212C"/>
    <w:rsid w:val="05300538"/>
    <w:rsid w:val="05393890"/>
    <w:rsid w:val="054E09BE"/>
    <w:rsid w:val="055A7363"/>
    <w:rsid w:val="057743B8"/>
    <w:rsid w:val="05940AC6"/>
    <w:rsid w:val="059E51D4"/>
    <w:rsid w:val="05B20F4D"/>
    <w:rsid w:val="05C313AC"/>
    <w:rsid w:val="05D215EF"/>
    <w:rsid w:val="05D9297D"/>
    <w:rsid w:val="05E03D0C"/>
    <w:rsid w:val="05E337FC"/>
    <w:rsid w:val="05E76E48"/>
    <w:rsid w:val="06147E59"/>
    <w:rsid w:val="0618289E"/>
    <w:rsid w:val="062E0F1B"/>
    <w:rsid w:val="06383B48"/>
    <w:rsid w:val="06563FCE"/>
    <w:rsid w:val="066E0F94"/>
    <w:rsid w:val="066E1317"/>
    <w:rsid w:val="06896151"/>
    <w:rsid w:val="06913258"/>
    <w:rsid w:val="06A05249"/>
    <w:rsid w:val="06A411DD"/>
    <w:rsid w:val="06B64A6C"/>
    <w:rsid w:val="06BD190F"/>
    <w:rsid w:val="06CB676A"/>
    <w:rsid w:val="06DA69AD"/>
    <w:rsid w:val="07034156"/>
    <w:rsid w:val="071C5217"/>
    <w:rsid w:val="071F7265"/>
    <w:rsid w:val="074958E1"/>
    <w:rsid w:val="07603356"/>
    <w:rsid w:val="076D7821"/>
    <w:rsid w:val="07752984"/>
    <w:rsid w:val="07972AF0"/>
    <w:rsid w:val="07B76C1F"/>
    <w:rsid w:val="07BC4304"/>
    <w:rsid w:val="07DB478B"/>
    <w:rsid w:val="07E21FBD"/>
    <w:rsid w:val="07E61381"/>
    <w:rsid w:val="07F13FAE"/>
    <w:rsid w:val="080D2DB2"/>
    <w:rsid w:val="08297BEC"/>
    <w:rsid w:val="085E53BC"/>
    <w:rsid w:val="08670714"/>
    <w:rsid w:val="08674270"/>
    <w:rsid w:val="0869448C"/>
    <w:rsid w:val="08730E67"/>
    <w:rsid w:val="08892CC7"/>
    <w:rsid w:val="08A2174C"/>
    <w:rsid w:val="08B82D1E"/>
    <w:rsid w:val="08F024B8"/>
    <w:rsid w:val="08FA6E92"/>
    <w:rsid w:val="09122764"/>
    <w:rsid w:val="091837BC"/>
    <w:rsid w:val="092A7769"/>
    <w:rsid w:val="09420839"/>
    <w:rsid w:val="095306EF"/>
    <w:rsid w:val="09594501"/>
    <w:rsid w:val="0976663B"/>
    <w:rsid w:val="099146D8"/>
    <w:rsid w:val="09AD5159"/>
    <w:rsid w:val="09C676BC"/>
    <w:rsid w:val="09D5345C"/>
    <w:rsid w:val="09E7549D"/>
    <w:rsid w:val="0A002BCE"/>
    <w:rsid w:val="0A0501E5"/>
    <w:rsid w:val="0A0F4BBF"/>
    <w:rsid w:val="0A3E54A5"/>
    <w:rsid w:val="0A670558"/>
    <w:rsid w:val="0A7669ED"/>
    <w:rsid w:val="0A7F7F97"/>
    <w:rsid w:val="0A9B46A5"/>
    <w:rsid w:val="0AA25A34"/>
    <w:rsid w:val="0AAA48E8"/>
    <w:rsid w:val="0AB17A25"/>
    <w:rsid w:val="0AE0030A"/>
    <w:rsid w:val="0AEC3153"/>
    <w:rsid w:val="0AF838A6"/>
    <w:rsid w:val="0B0303CB"/>
    <w:rsid w:val="0B470389"/>
    <w:rsid w:val="0B7078E0"/>
    <w:rsid w:val="0B996E37"/>
    <w:rsid w:val="0BA80E28"/>
    <w:rsid w:val="0BBA0B5B"/>
    <w:rsid w:val="0BE1258C"/>
    <w:rsid w:val="0C142961"/>
    <w:rsid w:val="0C50326D"/>
    <w:rsid w:val="0C790A16"/>
    <w:rsid w:val="0C880C59"/>
    <w:rsid w:val="0C8F5A85"/>
    <w:rsid w:val="0CB8153E"/>
    <w:rsid w:val="0CDB522D"/>
    <w:rsid w:val="0D132C19"/>
    <w:rsid w:val="0D18022F"/>
    <w:rsid w:val="0D1B387B"/>
    <w:rsid w:val="0D352B8F"/>
    <w:rsid w:val="0D4B4161"/>
    <w:rsid w:val="0D4C612B"/>
    <w:rsid w:val="0D58062B"/>
    <w:rsid w:val="0D6366BB"/>
    <w:rsid w:val="0D6C40D7"/>
    <w:rsid w:val="0D927FE1"/>
    <w:rsid w:val="0DB5782C"/>
    <w:rsid w:val="0DBF52AD"/>
    <w:rsid w:val="0DDA2B74"/>
    <w:rsid w:val="0DED346A"/>
    <w:rsid w:val="0DF02F5A"/>
    <w:rsid w:val="0E0D58BA"/>
    <w:rsid w:val="0E197DBB"/>
    <w:rsid w:val="0E601AFE"/>
    <w:rsid w:val="0E6354DA"/>
    <w:rsid w:val="0E645F25"/>
    <w:rsid w:val="0E6D6359"/>
    <w:rsid w:val="0E7B4B53"/>
    <w:rsid w:val="0E83792A"/>
    <w:rsid w:val="0E9733D5"/>
    <w:rsid w:val="0EA13BB4"/>
    <w:rsid w:val="0EAC6E81"/>
    <w:rsid w:val="0EB524AA"/>
    <w:rsid w:val="0EB9334C"/>
    <w:rsid w:val="0EBB70C4"/>
    <w:rsid w:val="0ED32660"/>
    <w:rsid w:val="0ED65CAC"/>
    <w:rsid w:val="0EE859DF"/>
    <w:rsid w:val="0F3F1AA3"/>
    <w:rsid w:val="0F421593"/>
    <w:rsid w:val="0F44530B"/>
    <w:rsid w:val="0F5C08A7"/>
    <w:rsid w:val="0F76123D"/>
    <w:rsid w:val="0F8E2A2A"/>
    <w:rsid w:val="0FB3423F"/>
    <w:rsid w:val="0FB6788B"/>
    <w:rsid w:val="0FB87AA7"/>
    <w:rsid w:val="0FBF65C6"/>
    <w:rsid w:val="0FBFC051"/>
    <w:rsid w:val="0FC71A98"/>
    <w:rsid w:val="0FE8038D"/>
    <w:rsid w:val="10066A65"/>
    <w:rsid w:val="10101691"/>
    <w:rsid w:val="101F3682"/>
    <w:rsid w:val="103C5FE2"/>
    <w:rsid w:val="10484987"/>
    <w:rsid w:val="104906FF"/>
    <w:rsid w:val="10507CE0"/>
    <w:rsid w:val="108C6F6A"/>
    <w:rsid w:val="1098289D"/>
    <w:rsid w:val="10A73DA4"/>
    <w:rsid w:val="10D17073"/>
    <w:rsid w:val="10D40911"/>
    <w:rsid w:val="10D86EA2"/>
    <w:rsid w:val="10E072B6"/>
    <w:rsid w:val="10EC17B7"/>
    <w:rsid w:val="114C3F1E"/>
    <w:rsid w:val="115F59AD"/>
    <w:rsid w:val="11616753"/>
    <w:rsid w:val="117D68B3"/>
    <w:rsid w:val="118B7221"/>
    <w:rsid w:val="11A007F3"/>
    <w:rsid w:val="11AE2F10"/>
    <w:rsid w:val="11E95673"/>
    <w:rsid w:val="11EE155E"/>
    <w:rsid w:val="11F35D58"/>
    <w:rsid w:val="12064A9B"/>
    <w:rsid w:val="121C256F"/>
    <w:rsid w:val="121C431D"/>
    <w:rsid w:val="12256C5E"/>
    <w:rsid w:val="1243599B"/>
    <w:rsid w:val="12631F4C"/>
    <w:rsid w:val="129739A4"/>
    <w:rsid w:val="12C329EB"/>
    <w:rsid w:val="12C34799"/>
    <w:rsid w:val="12C83CCA"/>
    <w:rsid w:val="12EA7F78"/>
    <w:rsid w:val="12FE3A23"/>
    <w:rsid w:val="13207E3D"/>
    <w:rsid w:val="132F0080"/>
    <w:rsid w:val="1340403C"/>
    <w:rsid w:val="134E6759"/>
    <w:rsid w:val="13643041"/>
    <w:rsid w:val="13737F6D"/>
    <w:rsid w:val="137D5290"/>
    <w:rsid w:val="139029BB"/>
    <w:rsid w:val="1393060F"/>
    <w:rsid w:val="13946135"/>
    <w:rsid w:val="13AC4C0C"/>
    <w:rsid w:val="13F310AE"/>
    <w:rsid w:val="13F56BD4"/>
    <w:rsid w:val="14215C1B"/>
    <w:rsid w:val="142C45C0"/>
    <w:rsid w:val="1432607A"/>
    <w:rsid w:val="14504752"/>
    <w:rsid w:val="145D5B58"/>
    <w:rsid w:val="14860174"/>
    <w:rsid w:val="14983A03"/>
    <w:rsid w:val="14CD5DA3"/>
    <w:rsid w:val="14DA401C"/>
    <w:rsid w:val="14E80F29"/>
    <w:rsid w:val="15205ED3"/>
    <w:rsid w:val="152F25BA"/>
    <w:rsid w:val="15664D87"/>
    <w:rsid w:val="15787ABD"/>
    <w:rsid w:val="15A9411A"/>
    <w:rsid w:val="15AB60E4"/>
    <w:rsid w:val="15BD1974"/>
    <w:rsid w:val="15E769F0"/>
    <w:rsid w:val="163D2AB4"/>
    <w:rsid w:val="16473933"/>
    <w:rsid w:val="165529EC"/>
    <w:rsid w:val="167D7494"/>
    <w:rsid w:val="1683496B"/>
    <w:rsid w:val="16B25250"/>
    <w:rsid w:val="16C32FBA"/>
    <w:rsid w:val="16CD3E38"/>
    <w:rsid w:val="16E8757C"/>
    <w:rsid w:val="16F45869"/>
    <w:rsid w:val="17321EED"/>
    <w:rsid w:val="174165D4"/>
    <w:rsid w:val="17B46DA6"/>
    <w:rsid w:val="17C36FE9"/>
    <w:rsid w:val="17D85E89"/>
    <w:rsid w:val="180513B0"/>
    <w:rsid w:val="18131D1F"/>
    <w:rsid w:val="18365A0D"/>
    <w:rsid w:val="18383533"/>
    <w:rsid w:val="183F0D66"/>
    <w:rsid w:val="1864257A"/>
    <w:rsid w:val="188B7B07"/>
    <w:rsid w:val="1890511D"/>
    <w:rsid w:val="18BA4B90"/>
    <w:rsid w:val="18C869AE"/>
    <w:rsid w:val="18ED7793"/>
    <w:rsid w:val="19257F5C"/>
    <w:rsid w:val="192C4C84"/>
    <w:rsid w:val="192D6E10"/>
    <w:rsid w:val="19436634"/>
    <w:rsid w:val="194A79C2"/>
    <w:rsid w:val="194D0E94"/>
    <w:rsid w:val="197B7B7C"/>
    <w:rsid w:val="19930963"/>
    <w:rsid w:val="19B412DF"/>
    <w:rsid w:val="19EA2F53"/>
    <w:rsid w:val="19FE07AD"/>
    <w:rsid w:val="1A0F6516"/>
    <w:rsid w:val="1A2851B1"/>
    <w:rsid w:val="1A2F0966"/>
    <w:rsid w:val="1A7D5B75"/>
    <w:rsid w:val="1A807414"/>
    <w:rsid w:val="1A8213DE"/>
    <w:rsid w:val="1AC27A2C"/>
    <w:rsid w:val="1AD05CA5"/>
    <w:rsid w:val="1AFC6A9A"/>
    <w:rsid w:val="1AFE6CB6"/>
    <w:rsid w:val="1B067919"/>
    <w:rsid w:val="1B122762"/>
    <w:rsid w:val="1B3E1A11"/>
    <w:rsid w:val="1B495A3F"/>
    <w:rsid w:val="1B4C2C1A"/>
    <w:rsid w:val="1B666609"/>
    <w:rsid w:val="1B7F967E"/>
    <w:rsid w:val="1B9238A2"/>
    <w:rsid w:val="1B943177"/>
    <w:rsid w:val="1BC7354C"/>
    <w:rsid w:val="1BE063BC"/>
    <w:rsid w:val="1BEC2FB3"/>
    <w:rsid w:val="1BFFDA76"/>
    <w:rsid w:val="1C010930"/>
    <w:rsid w:val="1C1C0C3D"/>
    <w:rsid w:val="1C220782"/>
    <w:rsid w:val="1C2300FD"/>
    <w:rsid w:val="1C2344FA"/>
    <w:rsid w:val="1C646FED"/>
    <w:rsid w:val="1C7B7E93"/>
    <w:rsid w:val="1C827473"/>
    <w:rsid w:val="1C8E7BC6"/>
    <w:rsid w:val="1C913B5A"/>
    <w:rsid w:val="1CA23671"/>
    <w:rsid w:val="1CAB4C1C"/>
    <w:rsid w:val="1CB02BFE"/>
    <w:rsid w:val="1CBF5583"/>
    <w:rsid w:val="1CC730D8"/>
    <w:rsid w:val="1CCA3A08"/>
    <w:rsid w:val="1CD90919"/>
    <w:rsid w:val="1CEE6A7A"/>
    <w:rsid w:val="1D4806BC"/>
    <w:rsid w:val="1D540E0F"/>
    <w:rsid w:val="1D6D3C7F"/>
    <w:rsid w:val="1D7B1846"/>
    <w:rsid w:val="1D7E5E8C"/>
    <w:rsid w:val="1DAF0DF1"/>
    <w:rsid w:val="1DB775F0"/>
    <w:rsid w:val="1DD97567"/>
    <w:rsid w:val="1DFB128B"/>
    <w:rsid w:val="1E0F4D36"/>
    <w:rsid w:val="1E124827"/>
    <w:rsid w:val="1E3B5B2B"/>
    <w:rsid w:val="1E546BED"/>
    <w:rsid w:val="1E553E77"/>
    <w:rsid w:val="1E5F5CBE"/>
    <w:rsid w:val="1EA638ED"/>
    <w:rsid w:val="1EBF675C"/>
    <w:rsid w:val="1ED91410"/>
    <w:rsid w:val="1EFFA381"/>
    <w:rsid w:val="1F274302"/>
    <w:rsid w:val="1F2E5690"/>
    <w:rsid w:val="1F2E743E"/>
    <w:rsid w:val="1F364345"/>
    <w:rsid w:val="1F470500"/>
    <w:rsid w:val="1F4B6242"/>
    <w:rsid w:val="1F576995"/>
    <w:rsid w:val="1F670CA2"/>
    <w:rsid w:val="1F6E1F58"/>
    <w:rsid w:val="1F72557D"/>
    <w:rsid w:val="1F784B5D"/>
    <w:rsid w:val="1F7C63FB"/>
    <w:rsid w:val="1FA15E62"/>
    <w:rsid w:val="1FB7C149"/>
    <w:rsid w:val="1FD9384E"/>
    <w:rsid w:val="1FFC12EA"/>
    <w:rsid w:val="1FFFD957"/>
    <w:rsid w:val="204D413F"/>
    <w:rsid w:val="205B4263"/>
    <w:rsid w:val="20672C08"/>
    <w:rsid w:val="206A094A"/>
    <w:rsid w:val="2096173F"/>
    <w:rsid w:val="209634ED"/>
    <w:rsid w:val="2099122F"/>
    <w:rsid w:val="20BF7F0D"/>
    <w:rsid w:val="20D81D57"/>
    <w:rsid w:val="20E701EC"/>
    <w:rsid w:val="20EC75B1"/>
    <w:rsid w:val="20EE3329"/>
    <w:rsid w:val="210E5779"/>
    <w:rsid w:val="21313D66"/>
    <w:rsid w:val="21350F58"/>
    <w:rsid w:val="2149055F"/>
    <w:rsid w:val="214967B1"/>
    <w:rsid w:val="21771570"/>
    <w:rsid w:val="21881CE4"/>
    <w:rsid w:val="21C422DC"/>
    <w:rsid w:val="21EF7359"/>
    <w:rsid w:val="221B63A0"/>
    <w:rsid w:val="22433200"/>
    <w:rsid w:val="224F66C7"/>
    <w:rsid w:val="227506EF"/>
    <w:rsid w:val="22814E21"/>
    <w:rsid w:val="22D622C7"/>
    <w:rsid w:val="22D70AB4"/>
    <w:rsid w:val="22DA287C"/>
    <w:rsid w:val="22F83FEB"/>
    <w:rsid w:val="23173D36"/>
    <w:rsid w:val="23476D20"/>
    <w:rsid w:val="23503E27"/>
    <w:rsid w:val="23696C97"/>
    <w:rsid w:val="236D2C2B"/>
    <w:rsid w:val="237A70F6"/>
    <w:rsid w:val="23847BDA"/>
    <w:rsid w:val="238C6E29"/>
    <w:rsid w:val="239D185F"/>
    <w:rsid w:val="239D4B92"/>
    <w:rsid w:val="23A81EB5"/>
    <w:rsid w:val="23B00D6A"/>
    <w:rsid w:val="23B75C54"/>
    <w:rsid w:val="23E26A49"/>
    <w:rsid w:val="23ED78C8"/>
    <w:rsid w:val="23F70746"/>
    <w:rsid w:val="23FE7D27"/>
    <w:rsid w:val="24092228"/>
    <w:rsid w:val="24305A06"/>
    <w:rsid w:val="247753E3"/>
    <w:rsid w:val="24B86128"/>
    <w:rsid w:val="24D25416"/>
    <w:rsid w:val="24DB4137"/>
    <w:rsid w:val="24E355E7"/>
    <w:rsid w:val="24EA02AB"/>
    <w:rsid w:val="24F00B4F"/>
    <w:rsid w:val="24FA7396"/>
    <w:rsid w:val="250749B9"/>
    <w:rsid w:val="252C4420"/>
    <w:rsid w:val="25400F60"/>
    <w:rsid w:val="25792EAD"/>
    <w:rsid w:val="25B6459C"/>
    <w:rsid w:val="25CE3993"/>
    <w:rsid w:val="25E44CFA"/>
    <w:rsid w:val="26013AFE"/>
    <w:rsid w:val="26081E5A"/>
    <w:rsid w:val="261F5D33"/>
    <w:rsid w:val="26647BE9"/>
    <w:rsid w:val="268D0EEE"/>
    <w:rsid w:val="26926505"/>
    <w:rsid w:val="26A20476"/>
    <w:rsid w:val="26BB5A5B"/>
    <w:rsid w:val="26C64400"/>
    <w:rsid w:val="26F31699"/>
    <w:rsid w:val="273E00BA"/>
    <w:rsid w:val="27457A1B"/>
    <w:rsid w:val="2751016E"/>
    <w:rsid w:val="27533EE6"/>
    <w:rsid w:val="27690A2C"/>
    <w:rsid w:val="276C144B"/>
    <w:rsid w:val="27743E5C"/>
    <w:rsid w:val="27800A53"/>
    <w:rsid w:val="279B763B"/>
    <w:rsid w:val="279F712B"/>
    <w:rsid w:val="27C6290A"/>
    <w:rsid w:val="27E36424"/>
    <w:rsid w:val="280B47C0"/>
    <w:rsid w:val="281318C7"/>
    <w:rsid w:val="28186EDD"/>
    <w:rsid w:val="28243AD4"/>
    <w:rsid w:val="282615FA"/>
    <w:rsid w:val="28327F9F"/>
    <w:rsid w:val="283449A9"/>
    <w:rsid w:val="283F26BC"/>
    <w:rsid w:val="28415E40"/>
    <w:rsid w:val="287E1436"/>
    <w:rsid w:val="289724F8"/>
    <w:rsid w:val="289E5635"/>
    <w:rsid w:val="28A95D87"/>
    <w:rsid w:val="28AF7842"/>
    <w:rsid w:val="28B112DC"/>
    <w:rsid w:val="29323FCF"/>
    <w:rsid w:val="293253E8"/>
    <w:rsid w:val="294E52E3"/>
    <w:rsid w:val="29634188"/>
    <w:rsid w:val="29673C78"/>
    <w:rsid w:val="29695C42"/>
    <w:rsid w:val="29746395"/>
    <w:rsid w:val="29AE18A7"/>
    <w:rsid w:val="29BF3AB4"/>
    <w:rsid w:val="29F14587"/>
    <w:rsid w:val="29FF2103"/>
    <w:rsid w:val="2A1C76AC"/>
    <w:rsid w:val="2A1F09F7"/>
    <w:rsid w:val="2A2B114A"/>
    <w:rsid w:val="2A3D5B42"/>
    <w:rsid w:val="2A4D7312"/>
    <w:rsid w:val="2A8414D9"/>
    <w:rsid w:val="2A8D770F"/>
    <w:rsid w:val="2AD9456B"/>
    <w:rsid w:val="2AFE23BA"/>
    <w:rsid w:val="2B381D70"/>
    <w:rsid w:val="2B4F2C16"/>
    <w:rsid w:val="2B667F60"/>
    <w:rsid w:val="2B6F2DD8"/>
    <w:rsid w:val="2B7E174D"/>
    <w:rsid w:val="2B801F8B"/>
    <w:rsid w:val="2BA07916"/>
    <w:rsid w:val="2BC5737C"/>
    <w:rsid w:val="2BC929C8"/>
    <w:rsid w:val="2BCF3D57"/>
    <w:rsid w:val="2C273B93"/>
    <w:rsid w:val="2C311870"/>
    <w:rsid w:val="2C7B35AA"/>
    <w:rsid w:val="2C9F3729"/>
    <w:rsid w:val="2CB2345D"/>
    <w:rsid w:val="2CB27900"/>
    <w:rsid w:val="2CC6515A"/>
    <w:rsid w:val="2CD47877"/>
    <w:rsid w:val="2CE657FC"/>
    <w:rsid w:val="2D03015C"/>
    <w:rsid w:val="2D050C8C"/>
    <w:rsid w:val="2D2B1461"/>
    <w:rsid w:val="2D2F71A3"/>
    <w:rsid w:val="2D377E06"/>
    <w:rsid w:val="2D3A4195"/>
    <w:rsid w:val="2D3C390E"/>
    <w:rsid w:val="2D597D7C"/>
    <w:rsid w:val="2D5B1D46"/>
    <w:rsid w:val="2D5C786C"/>
    <w:rsid w:val="2D684463"/>
    <w:rsid w:val="2D6A01DB"/>
    <w:rsid w:val="2D713318"/>
    <w:rsid w:val="2DA07759"/>
    <w:rsid w:val="2DA51213"/>
    <w:rsid w:val="2DB43204"/>
    <w:rsid w:val="2DBE22D5"/>
    <w:rsid w:val="2DCC67A0"/>
    <w:rsid w:val="2DE03FF9"/>
    <w:rsid w:val="2DF16206"/>
    <w:rsid w:val="2DFB52D7"/>
    <w:rsid w:val="2E0917A2"/>
    <w:rsid w:val="2E1B7727"/>
    <w:rsid w:val="2E1D349F"/>
    <w:rsid w:val="2E383E35"/>
    <w:rsid w:val="2E625356"/>
    <w:rsid w:val="2E690493"/>
    <w:rsid w:val="2E8250B1"/>
    <w:rsid w:val="2E9F3EB4"/>
    <w:rsid w:val="2EA17C2D"/>
    <w:rsid w:val="2EA8720D"/>
    <w:rsid w:val="2EC456C9"/>
    <w:rsid w:val="2ECD0A22"/>
    <w:rsid w:val="2EFF08A4"/>
    <w:rsid w:val="2F126434"/>
    <w:rsid w:val="2F4F113B"/>
    <w:rsid w:val="2F511653"/>
    <w:rsid w:val="2F9E23BE"/>
    <w:rsid w:val="2F9FDA32"/>
    <w:rsid w:val="2FAD2601"/>
    <w:rsid w:val="2FC00586"/>
    <w:rsid w:val="2FCB9492"/>
    <w:rsid w:val="2FDB28DD"/>
    <w:rsid w:val="2FDD2EE6"/>
    <w:rsid w:val="2FEF3D40"/>
    <w:rsid w:val="2FFD720B"/>
    <w:rsid w:val="2FFDE648"/>
    <w:rsid w:val="3008511A"/>
    <w:rsid w:val="300A2E08"/>
    <w:rsid w:val="306C7DC6"/>
    <w:rsid w:val="30711881"/>
    <w:rsid w:val="30797DCA"/>
    <w:rsid w:val="30803872"/>
    <w:rsid w:val="309F1F4A"/>
    <w:rsid w:val="30A97B6A"/>
    <w:rsid w:val="30BA171F"/>
    <w:rsid w:val="30D836AE"/>
    <w:rsid w:val="30E402A4"/>
    <w:rsid w:val="30FF0C3A"/>
    <w:rsid w:val="311F66C8"/>
    <w:rsid w:val="31216E03"/>
    <w:rsid w:val="315076E8"/>
    <w:rsid w:val="316F5DC0"/>
    <w:rsid w:val="31975317"/>
    <w:rsid w:val="31A43590"/>
    <w:rsid w:val="31D245A1"/>
    <w:rsid w:val="31E56082"/>
    <w:rsid w:val="31E87920"/>
    <w:rsid w:val="31EA3699"/>
    <w:rsid w:val="3212499D"/>
    <w:rsid w:val="32135F41"/>
    <w:rsid w:val="32180206"/>
    <w:rsid w:val="322A05A2"/>
    <w:rsid w:val="32462F60"/>
    <w:rsid w:val="3267118D"/>
    <w:rsid w:val="32715B68"/>
    <w:rsid w:val="32780CA4"/>
    <w:rsid w:val="327F0285"/>
    <w:rsid w:val="3287538B"/>
    <w:rsid w:val="32990C1B"/>
    <w:rsid w:val="32A41A99"/>
    <w:rsid w:val="32AA2E28"/>
    <w:rsid w:val="32BD0DAD"/>
    <w:rsid w:val="32C043F9"/>
    <w:rsid w:val="32C055C3"/>
    <w:rsid w:val="32C20171"/>
    <w:rsid w:val="32C43EEA"/>
    <w:rsid w:val="32D3412D"/>
    <w:rsid w:val="32D61E6F"/>
    <w:rsid w:val="32F72511"/>
    <w:rsid w:val="32FE389F"/>
    <w:rsid w:val="32FF2A49"/>
    <w:rsid w:val="33114C55"/>
    <w:rsid w:val="33354DE7"/>
    <w:rsid w:val="335133F7"/>
    <w:rsid w:val="33541711"/>
    <w:rsid w:val="338B2C59"/>
    <w:rsid w:val="339733AC"/>
    <w:rsid w:val="33C57F19"/>
    <w:rsid w:val="33EC194A"/>
    <w:rsid w:val="343706EB"/>
    <w:rsid w:val="344057F2"/>
    <w:rsid w:val="34605E94"/>
    <w:rsid w:val="346D235F"/>
    <w:rsid w:val="346E6803"/>
    <w:rsid w:val="348A2F11"/>
    <w:rsid w:val="348C46DB"/>
    <w:rsid w:val="34915DAF"/>
    <w:rsid w:val="34963664"/>
    <w:rsid w:val="34A42225"/>
    <w:rsid w:val="34B61F58"/>
    <w:rsid w:val="34CC693E"/>
    <w:rsid w:val="34CE72A2"/>
    <w:rsid w:val="350121E9"/>
    <w:rsid w:val="357F67EE"/>
    <w:rsid w:val="358838F4"/>
    <w:rsid w:val="358B6F41"/>
    <w:rsid w:val="35951B6D"/>
    <w:rsid w:val="35A65B28"/>
    <w:rsid w:val="35A92FC5"/>
    <w:rsid w:val="35E328D9"/>
    <w:rsid w:val="36154A5C"/>
    <w:rsid w:val="361615D0"/>
    <w:rsid w:val="361707D4"/>
    <w:rsid w:val="36321AB2"/>
    <w:rsid w:val="363B44C3"/>
    <w:rsid w:val="36454940"/>
    <w:rsid w:val="3651018A"/>
    <w:rsid w:val="36591C9C"/>
    <w:rsid w:val="367E1CA3"/>
    <w:rsid w:val="37024FE0"/>
    <w:rsid w:val="37052D23"/>
    <w:rsid w:val="370E1BD7"/>
    <w:rsid w:val="371C0798"/>
    <w:rsid w:val="37341438"/>
    <w:rsid w:val="37503F9E"/>
    <w:rsid w:val="375A12C0"/>
    <w:rsid w:val="375F0685"/>
    <w:rsid w:val="377A101B"/>
    <w:rsid w:val="377C1237"/>
    <w:rsid w:val="37921E4C"/>
    <w:rsid w:val="37983B97"/>
    <w:rsid w:val="379B9853"/>
    <w:rsid w:val="37B207B5"/>
    <w:rsid w:val="37B96077"/>
    <w:rsid w:val="37BB57AD"/>
    <w:rsid w:val="37BFA1BF"/>
    <w:rsid w:val="37C9112C"/>
    <w:rsid w:val="37CD2FFD"/>
    <w:rsid w:val="37DF4BB4"/>
    <w:rsid w:val="37DFDC24"/>
    <w:rsid w:val="37F4701F"/>
    <w:rsid w:val="37FBF7F3"/>
    <w:rsid w:val="383209C1"/>
    <w:rsid w:val="384A30E3"/>
    <w:rsid w:val="38514471"/>
    <w:rsid w:val="38765C86"/>
    <w:rsid w:val="38797524"/>
    <w:rsid w:val="387E14C4"/>
    <w:rsid w:val="3894435E"/>
    <w:rsid w:val="38B7004D"/>
    <w:rsid w:val="38F31085"/>
    <w:rsid w:val="38F372D7"/>
    <w:rsid w:val="38F63B0F"/>
    <w:rsid w:val="390019F4"/>
    <w:rsid w:val="39162FC5"/>
    <w:rsid w:val="39174BE2"/>
    <w:rsid w:val="39203E44"/>
    <w:rsid w:val="39382F3B"/>
    <w:rsid w:val="395A0970"/>
    <w:rsid w:val="39754190"/>
    <w:rsid w:val="39A607ED"/>
    <w:rsid w:val="39B87EF6"/>
    <w:rsid w:val="39D76BF8"/>
    <w:rsid w:val="39FE4185"/>
    <w:rsid w:val="39FF3A3D"/>
    <w:rsid w:val="3A0177D1"/>
    <w:rsid w:val="3A15748D"/>
    <w:rsid w:val="3A354B83"/>
    <w:rsid w:val="3A483652"/>
    <w:rsid w:val="3A500759"/>
    <w:rsid w:val="3A52002D"/>
    <w:rsid w:val="3A7E7074"/>
    <w:rsid w:val="3A7EF64F"/>
    <w:rsid w:val="3A8F1281"/>
    <w:rsid w:val="3AA24EF0"/>
    <w:rsid w:val="3ADC3D9A"/>
    <w:rsid w:val="3AE113B1"/>
    <w:rsid w:val="3B091033"/>
    <w:rsid w:val="3B0D21A6"/>
    <w:rsid w:val="3B1A3241"/>
    <w:rsid w:val="3B1B0D67"/>
    <w:rsid w:val="3B31058A"/>
    <w:rsid w:val="3B6439C5"/>
    <w:rsid w:val="3B712735"/>
    <w:rsid w:val="3B732951"/>
    <w:rsid w:val="3B7A2BF2"/>
    <w:rsid w:val="3B7AEB5C"/>
    <w:rsid w:val="3B7E2BAF"/>
    <w:rsid w:val="3B9C3384"/>
    <w:rsid w:val="3BA25320"/>
    <w:rsid w:val="3BBD597A"/>
    <w:rsid w:val="3BBFA910"/>
    <w:rsid w:val="3BCA30F3"/>
    <w:rsid w:val="3BDD426E"/>
    <w:rsid w:val="3BF7E480"/>
    <w:rsid w:val="3BFD221A"/>
    <w:rsid w:val="3C1F6635"/>
    <w:rsid w:val="3C2B4FD9"/>
    <w:rsid w:val="3C3A346E"/>
    <w:rsid w:val="3C3A6FCB"/>
    <w:rsid w:val="3C552056"/>
    <w:rsid w:val="3C77021F"/>
    <w:rsid w:val="3C9C7C85"/>
    <w:rsid w:val="3CBE25E8"/>
    <w:rsid w:val="3CC01BC6"/>
    <w:rsid w:val="3CD70CBD"/>
    <w:rsid w:val="3CDB07AE"/>
    <w:rsid w:val="3CF11D7F"/>
    <w:rsid w:val="3CFE679F"/>
    <w:rsid w:val="3D261A2B"/>
    <w:rsid w:val="3D4103E4"/>
    <w:rsid w:val="3D5642D8"/>
    <w:rsid w:val="3D5B369C"/>
    <w:rsid w:val="3D69400B"/>
    <w:rsid w:val="3D6D517E"/>
    <w:rsid w:val="3D8C1138"/>
    <w:rsid w:val="3D8F56DC"/>
    <w:rsid w:val="3D954E00"/>
    <w:rsid w:val="3D990AD9"/>
    <w:rsid w:val="3DC70D32"/>
    <w:rsid w:val="3DD260C1"/>
    <w:rsid w:val="3DDF7E2A"/>
    <w:rsid w:val="3DF5DA03"/>
    <w:rsid w:val="3DFFCC1C"/>
    <w:rsid w:val="3E18333B"/>
    <w:rsid w:val="3E263CAA"/>
    <w:rsid w:val="3E38578C"/>
    <w:rsid w:val="3E3C34CE"/>
    <w:rsid w:val="3E4D1237"/>
    <w:rsid w:val="3E9B4698"/>
    <w:rsid w:val="3EF43DA9"/>
    <w:rsid w:val="3F1955BD"/>
    <w:rsid w:val="3F483A04"/>
    <w:rsid w:val="3F5C54AA"/>
    <w:rsid w:val="3F5E56C6"/>
    <w:rsid w:val="3F6E5909"/>
    <w:rsid w:val="3F7153F9"/>
    <w:rsid w:val="3F786AC1"/>
    <w:rsid w:val="3F852C53"/>
    <w:rsid w:val="3FA78F05"/>
    <w:rsid w:val="3FBF0058"/>
    <w:rsid w:val="3FCF3ECE"/>
    <w:rsid w:val="3FD173C1"/>
    <w:rsid w:val="3FE6C7B8"/>
    <w:rsid w:val="3FED99F8"/>
    <w:rsid w:val="3FF322B2"/>
    <w:rsid w:val="3FFD2C04"/>
    <w:rsid w:val="3FFD5B5F"/>
    <w:rsid w:val="402204A1"/>
    <w:rsid w:val="402E7F0F"/>
    <w:rsid w:val="403E177F"/>
    <w:rsid w:val="407F3B46"/>
    <w:rsid w:val="40891FAA"/>
    <w:rsid w:val="40A52878"/>
    <w:rsid w:val="40A67324"/>
    <w:rsid w:val="40A84E4B"/>
    <w:rsid w:val="40AB0497"/>
    <w:rsid w:val="40CD2B03"/>
    <w:rsid w:val="40D23C76"/>
    <w:rsid w:val="40D75730"/>
    <w:rsid w:val="40D971A2"/>
    <w:rsid w:val="40F97454"/>
    <w:rsid w:val="41285F8B"/>
    <w:rsid w:val="41630D72"/>
    <w:rsid w:val="41656898"/>
    <w:rsid w:val="41792343"/>
    <w:rsid w:val="41AE6491"/>
    <w:rsid w:val="41CB43D7"/>
    <w:rsid w:val="41E73751"/>
    <w:rsid w:val="42002358"/>
    <w:rsid w:val="42224789"/>
    <w:rsid w:val="423746D8"/>
    <w:rsid w:val="42442951"/>
    <w:rsid w:val="426F381D"/>
    <w:rsid w:val="427E2307"/>
    <w:rsid w:val="42937435"/>
    <w:rsid w:val="42B549E2"/>
    <w:rsid w:val="42CB6BCE"/>
    <w:rsid w:val="42CD268F"/>
    <w:rsid w:val="42DC0DDB"/>
    <w:rsid w:val="42E45EE2"/>
    <w:rsid w:val="43140575"/>
    <w:rsid w:val="432770C8"/>
    <w:rsid w:val="4335673E"/>
    <w:rsid w:val="43430E5B"/>
    <w:rsid w:val="434B5F61"/>
    <w:rsid w:val="43610606"/>
    <w:rsid w:val="43747266"/>
    <w:rsid w:val="437B05F4"/>
    <w:rsid w:val="437C436D"/>
    <w:rsid w:val="438D0328"/>
    <w:rsid w:val="43B753A5"/>
    <w:rsid w:val="43D441A9"/>
    <w:rsid w:val="43DF0B28"/>
    <w:rsid w:val="43F81C45"/>
    <w:rsid w:val="43FB7987"/>
    <w:rsid w:val="43FE6CDE"/>
    <w:rsid w:val="44004F9E"/>
    <w:rsid w:val="441A605F"/>
    <w:rsid w:val="44316F05"/>
    <w:rsid w:val="443F1622"/>
    <w:rsid w:val="44937BC0"/>
    <w:rsid w:val="44A8366B"/>
    <w:rsid w:val="44B00772"/>
    <w:rsid w:val="44B32010"/>
    <w:rsid w:val="44D53D34"/>
    <w:rsid w:val="44ED8FB0"/>
    <w:rsid w:val="44F06DC0"/>
    <w:rsid w:val="45085EB8"/>
    <w:rsid w:val="4521341D"/>
    <w:rsid w:val="45244CBC"/>
    <w:rsid w:val="452D3302"/>
    <w:rsid w:val="45462E84"/>
    <w:rsid w:val="454865C8"/>
    <w:rsid w:val="4568104C"/>
    <w:rsid w:val="456B28EB"/>
    <w:rsid w:val="45703A5D"/>
    <w:rsid w:val="457F2FAD"/>
    <w:rsid w:val="45895FEC"/>
    <w:rsid w:val="45B55914"/>
    <w:rsid w:val="45D73ADC"/>
    <w:rsid w:val="45E561F9"/>
    <w:rsid w:val="46244F73"/>
    <w:rsid w:val="464E3D9E"/>
    <w:rsid w:val="465C52CF"/>
    <w:rsid w:val="46701873"/>
    <w:rsid w:val="46A55988"/>
    <w:rsid w:val="46BC1650"/>
    <w:rsid w:val="46C10A14"/>
    <w:rsid w:val="46F801AE"/>
    <w:rsid w:val="46FF153C"/>
    <w:rsid w:val="4714323A"/>
    <w:rsid w:val="471A45C8"/>
    <w:rsid w:val="47413903"/>
    <w:rsid w:val="476870E2"/>
    <w:rsid w:val="47736DB8"/>
    <w:rsid w:val="47767A51"/>
    <w:rsid w:val="47777325"/>
    <w:rsid w:val="47A65E5C"/>
    <w:rsid w:val="47BB17F4"/>
    <w:rsid w:val="47C75C4C"/>
    <w:rsid w:val="47DE1152"/>
    <w:rsid w:val="47DE73A4"/>
    <w:rsid w:val="47DEE978"/>
    <w:rsid w:val="47E86474"/>
    <w:rsid w:val="47F46BC7"/>
    <w:rsid w:val="47F7394B"/>
    <w:rsid w:val="48054931"/>
    <w:rsid w:val="48254FD3"/>
    <w:rsid w:val="48335942"/>
    <w:rsid w:val="483B47F6"/>
    <w:rsid w:val="483E6094"/>
    <w:rsid w:val="483F4991"/>
    <w:rsid w:val="48403BBB"/>
    <w:rsid w:val="484D62D8"/>
    <w:rsid w:val="485338EE"/>
    <w:rsid w:val="486E0728"/>
    <w:rsid w:val="48896772"/>
    <w:rsid w:val="48965ED0"/>
    <w:rsid w:val="48A203D1"/>
    <w:rsid w:val="48AC5B81"/>
    <w:rsid w:val="48E21116"/>
    <w:rsid w:val="48E409EA"/>
    <w:rsid w:val="49042E3F"/>
    <w:rsid w:val="49107A31"/>
    <w:rsid w:val="493337BF"/>
    <w:rsid w:val="494B2817"/>
    <w:rsid w:val="495F62C2"/>
    <w:rsid w:val="49675177"/>
    <w:rsid w:val="49697141"/>
    <w:rsid w:val="49725FF6"/>
    <w:rsid w:val="4977360C"/>
    <w:rsid w:val="49787384"/>
    <w:rsid w:val="499A379E"/>
    <w:rsid w:val="499F0DB5"/>
    <w:rsid w:val="49D77A53"/>
    <w:rsid w:val="49F7299F"/>
    <w:rsid w:val="4A021F18"/>
    <w:rsid w:val="4A1B48DF"/>
    <w:rsid w:val="4A282B58"/>
    <w:rsid w:val="4A3239D7"/>
    <w:rsid w:val="4A347576"/>
    <w:rsid w:val="4A8E50B1"/>
    <w:rsid w:val="4A934476"/>
    <w:rsid w:val="4ABF8C3A"/>
    <w:rsid w:val="4ACA3C0F"/>
    <w:rsid w:val="4AE922E8"/>
    <w:rsid w:val="4AFD121C"/>
    <w:rsid w:val="4B0B4954"/>
    <w:rsid w:val="4B1962E4"/>
    <w:rsid w:val="4B2C6678"/>
    <w:rsid w:val="4B3F0159"/>
    <w:rsid w:val="4B6A3DF6"/>
    <w:rsid w:val="4B7342A7"/>
    <w:rsid w:val="4B751DCD"/>
    <w:rsid w:val="4B9E2CE6"/>
    <w:rsid w:val="4BBF3CFE"/>
    <w:rsid w:val="4BD74836"/>
    <w:rsid w:val="4C1C493F"/>
    <w:rsid w:val="4C215AB1"/>
    <w:rsid w:val="4C4023DB"/>
    <w:rsid w:val="4C531A87"/>
    <w:rsid w:val="4CAA019C"/>
    <w:rsid w:val="4CB608EF"/>
    <w:rsid w:val="4CDD7C2A"/>
    <w:rsid w:val="4CE11174"/>
    <w:rsid w:val="4CE1674C"/>
    <w:rsid w:val="4CEA0599"/>
    <w:rsid w:val="4D0553D3"/>
    <w:rsid w:val="4D1A36F9"/>
    <w:rsid w:val="4D692C5F"/>
    <w:rsid w:val="4D77007F"/>
    <w:rsid w:val="4D7F0CE1"/>
    <w:rsid w:val="4DAE37D1"/>
    <w:rsid w:val="4DAE7818"/>
    <w:rsid w:val="4DBFFFE8"/>
    <w:rsid w:val="4DCD4142"/>
    <w:rsid w:val="4DD03C33"/>
    <w:rsid w:val="4E0340C8"/>
    <w:rsid w:val="4E2E49C6"/>
    <w:rsid w:val="4E3F47AD"/>
    <w:rsid w:val="4E485577"/>
    <w:rsid w:val="4E5C7274"/>
    <w:rsid w:val="4E880069"/>
    <w:rsid w:val="4E8D18E7"/>
    <w:rsid w:val="4E962786"/>
    <w:rsid w:val="4E9D1D67"/>
    <w:rsid w:val="4EC8490A"/>
    <w:rsid w:val="4EDE7C89"/>
    <w:rsid w:val="4EE138A2"/>
    <w:rsid w:val="4EF61477"/>
    <w:rsid w:val="4F0A6CD0"/>
    <w:rsid w:val="4F0C47F7"/>
    <w:rsid w:val="4F1A64E1"/>
    <w:rsid w:val="4F3F2E1E"/>
    <w:rsid w:val="4F4641AC"/>
    <w:rsid w:val="4F4E12B3"/>
    <w:rsid w:val="4F4F0B87"/>
    <w:rsid w:val="4F4F2C8C"/>
    <w:rsid w:val="4F601ECF"/>
    <w:rsid w:val="4F675ED1"/>
    <w:rsid w:val="4F7A3E56"/>
    <w:rsid w:val="4F934F18"/>
    <w:rsid w:val="4FB00D25"/>
    <w:rsid w:val="4FE65048"/>
    <w:rsid w:val="4FE90FDC"/>
    <w:rsid w:val="4FEA00C2"/>
    <w:rsid w:val="4FFD3F4B"/>
    <w:rsid w:val="4FFE14C1"/>
    <w:rsid w:val="50246EC8"/>
    <w:rsid w:val="504F5F55"/>
    <w:rsid w:val="50506965"/>
    <w:rsid w:val="50597F0F"/>
    <w:rsid w:val="50642410"/>
    <w:rsid w:val="507E1724"/>
    <w:rsid w:val="50A13664"/>
    <w:rsid w:val="50D17AA6"/>
    <w:rsid w:val="50E821FA"/>
    <w:rsid w:val="510F4C78"/>
    <w:rsid w:val="51226553"/>
    <w:rsid w:val="51905BB3"/>
    <w:rsid w:val="519805C3"/>
    <w:rsid w:val="519D7224"/>
    <w:rsid w:val="51A240CE"/>
    <w:rsid w:val="51A83C79"/>
    <w:rsid w:val="51BA678C"/>
    <w:rsid w:val="51C770FB"/>
    <w:rsid w:val="51D75590"/>
    <w:rsid w:val="51DF1B0B"/>
    <w:rsid w:val="51ED412B"/>
    <w:rsid w:val="51F779E0"/>
    <w:rsid w:val="51FF6894"/>
    <w:rsid w:val="51FFE676"/>
    <w:rsid w:val="52020E15"/>
    <w:rsid w:val="5208399B"/>
    <w:rsid w:val="52187956"/>
    <w:rsid w:val="522105B9"/>
    <w:rsid w:val="523302EC"/>
    <w:rsid w:val="523429E2"/>
    <w:rsid w:val="526112FD"/>
    <w:rsid w:val="52630BD1"/>
    <w:rsid w:val="52D95337"/>
    <w:rsid w:val="52FB705C"/>
    <w:rsid w:val="530028C4"/>
    <w:rsid w:val="5370740E"/>
    <w:rsid w:val="53876B42"/>
    <w:rsid w:val="5395352A"/>
    <w:rsid w:val="539B083F"/>
    <w:rsid w:val="53A21BCD"/>
    <w:rsid w:val="53B11E10"/>
    <w:rsid w:val="53B316E5"/>
    <w:rsid w:val="53CB1124"/>
    <w:rsid w:val="53F046E7"/>
    <w:rsid w:val="54021036"/>
    <w:rsid w:val="5402266C"/>
    <w:rsid w:val="54041F40"/>
    <w:rsid w:val="542720D3"/>
    <w:rsid w:val="545E3D46"/>
    <w:rsid w:val="548117E3"/>
    <w:rsid w:val="548374C4"/>
    <w:rsid w:val="548F3CAB"/>
    <w:rsid w:val="54996B2C"/>
    <w:rsid w:val="54AE6CF6"/>
    <w:rsid w:val="54E3249D"/>
    <w:rsid w:val="550D3076"/>
    <w:rsid w:val="55144405"/>
    <w:rsid w:val="551C775D"/>
    <w:rsid w:val="552A1E7A"/>
    <w:rsid w:val="554271C4"/>
    <w:rsid w:val="55765B38"/>
    <w:rsid w:val="55AE4859"/>
    <w:rsid w:val="55B300C2"/>
    <w:rsid w:val="55C6638D"/>
    <w:rsid w:val="55D73B2B"/>
    <w:rsid w:val="55DA38A0"/>
    <w:rsid w:val="5613290E"/>
    <w:rsid w:val="561F5757"/>
    <w:rsid w:val="565151E5"/>
    <w:rsid w:val="566D64C3"/>
    <w:rsid w:val="56755377"/>
    <w:rsid w:val="56925F29"/>
    <w:rsid w:val="56981066"/>
    <w:rsid w:val="569A3030"/>
    <w:rsid w:val="56AB0D99"/>
    <w:rsid w:val="56DB78D0"/>
    <w:rsid w:val="56DC71A4"/>
    <w:rsid w:val="56DE18C9"/>
    <w:rsid w:val="56EF6ED8"/>
    <w:rsid w:val="570C5CDB"/>
    <w:rsid w:val="574041D1"/>
    <w:rsid w:val="57650F48"/>
    <w:rsid w:val="57825F9E"/>
    <w:rsid w:val="5786B16C"/>
    <w:rsid w:val="579E26AC"/>
    <w:rsid w:val="57B5459E"/>
    <w:rsid w:val="57C739B1"/>
    <w:rsid w:val="58044C05"/>
    <w:rsid w:val="582C415B"/>
    <w:rsid w:val="583B7EFB"/>
    <w:rsid w:val="586C3723"/>
    <w:rsid w:val="587873A1"/>
    <w:rsid w:val="58A04049"/>
    <w:rsid w:val="58C919AA"/>
    <w:rsid w:val="58C93758"/>
    <w:rsid w:val="58E36C79"/>
    <w:rsid w:val="58F46A27"/>
    <w:rsid w:val="58F50437"/>
    <w:rsid w:val="59017396"/>
    <w:rsid w:val="590F1AB3"/>
    <w:rsid w:val="59350DEE"/>
    <w:rsid w:val="593C3F2A"/>
    <w:rsid w:val="5943350B"/>
    <w:rsid w:val="596A0A97"/>
    <w:rsid w:val="598D3DD1"/>
    <w:rsid w:val="59945B14"/>
    <w:rsid w:val="599F7CC7"/>
    <w:rsid w:val="59A73A9A"/>
    <w:rsid w:val="59B461B6"/>
    <w:rsid w:val="59B9557B"/>
    <w:rsid w:val="59BC506B"/>
    <w:rsid w:val="59C75EEA"/>
    <w:rsid w:val="59DB1995"/>
    <w:rsid w:val="59E720E8"/>
    <w:rsid w:val="59F36CDF"/>
    <w:rsid w:val="59FF38D6"/>
    <w:rsid w:val="5A1350B0"/>
    <w:rsid w:val="5A3A33DD"/>
    <w:rsid w:val="5A455061"/>
    <w:rsid w:val="5A492DA3"/>
    <w:rsid w:val="5A584D94"/>
    <w:rsid w:val="5A8913F1"/>
    <w:rsid w:val="5A951B44"/>
    <w:rsid w:val="5ABA5A4E"/>
    <w:rsid w:val="5AC24903"/>
    <w:rsid w:val="5ACB1A0A"/>
    <w:rsid w:val="5AF56A87"/>
    <w:rsid w:val="5B046CCA"/>
    <w:rsid w:val="5B07249B"/>
    <w:rsid w:val="5B1213E7"/>
    <w:rsid w:val="5B152C85"/>
    <w:rsid w:val="5B242EC8"/>
    <w:rsid w:val="5B2555BE"/>
    <w:rsid w:val="5B266C40"/>
    <w:rsid w:val="5B2C01D0"/>
    <w:rsid w:val="5B3550D5"/>
    <w:rsid w:val="5B3605C0"/>
    <w:rsid w:val="5B4377F2"/>
    <w:rsid w:val="5B525C87"/>
    <w:rsid w:val="5B648D2D"/>
    <w:rsid w:val="5B6F5722"/>
    <w:rsid w:val="5B793214"/>
    <w:rsid w:val="5B7C4AB2"/>
    <w:rsid w:val="5BA04182"/>
    <w:rsid w:val="5BA5225B"/>
    <w:rsid w:val="5BAB5397"/>
    <w:rsid w:val="5BB46942"/>
    <w:rsid w:val="5BC87CF7"/>
    <w:rsid w:val="5BD37744"/>
    <w:rsid w:val="5BEA5EBF"/>
    <w:rsid w:val="5BFF2953"/>
    <w:rsid w:val="5C0D1BAE"/>
    <w:rsid w:val="5C2A2760"/>
    <w:rsid w:val="5C4F21C6"/>
    <w:rsid w:val="5C58551F"/>
    <w:rsid w:val="5C5B6DBD"/>
    <w:rsid w:val="5C834C41"/>
    <w:rsid w:val="5C844566"/>
    <w:rsid w:val="5C855BE8"/>
    <w:rsid w:val="5CE2303B"/>
    <w:rsid w:val="5D176BF1"/>
    <w:rsid w:val="5D535CE6"/>
    <w:rsid w:val="5D731EE5"/>
    <w:rsid w:val="5D7A14C5"/>
    <w:rsid w:val="5D7D6001"/>
    <w:rsid w:val="5DAF4E30"/>
    <w:rsid w:val="5DC0337C"/>
    <w:rsid w:val="5DD41798"/>
    <w:rsid w:val="5DEB5F1F"/>
    <w:rsid w:val="5DF24A5E"/>
    <w:rsid w:val="5DF7D191"/>
    <w:rsid w:val="5DFE7762"/>
    <w:rsid w:val="5E2A2EEB"/>
    <w:rsid w:val="5E451AD3"/>
    <w:rsid w:val="5E576B2A"/>
    <w:rsid w:val="5E8819C0"/>
    <w:rsid w:val="5EA06D09"/>
    <w:rsid w:val="5EAB08D9"/>
    <w:rsid w:val="5EAE58CA"/>
    <w:rsid w:val="5EBA426F"/>
    <w:rsid w:val="5ED2780B"/>
    <w:rsid w:val="5ED66BCF"/>
    <w:rsid w:val="5ED8132D"/>
    <w:rsid w:val="5EDD61AF"/>
    <w:rsid w:val="5EE7B18A"/>
    <w:rsid w:val="5EEF830C"/>
    <w:rsid w:val="5EFB34B8"/>
    <w:rsid w:val="5EFD415C"/>
    <w:rsid w:val="5F076D88"/>
    <w:rsid w:val="5F830B05"/>
    <w:rsid w:val="5F99122D"/>
    <w:rsid w:val="5F9F1C95"/>
    <w:rsid w:val="5FAA42E4"/>
    <w:rsid w:val="5FAD5B82"/>
    <w:rsid w:val="5FB24F46"/>
    <w:rsid w:val="5FBB563B"/>
    <w:rsid w:val="5FBD1B0A"/>
    <w:rsid w:val="5FC627A0"/>
    <w:rsid w:val="5FD96977"/>
    <w:rsid w:val="5FE64BF0"/>
    <w:rsid w:val="5FEA46E0"/>
    <w:rsid w:val="5FFE776C"/>
    <w:rsid w:val="601E438A"/>
    <w:rsid w:val="60213E7A"/>
    <w:rsid w:val="60397415"/>
    <w:rsid w:val="60824919"/>
    <w:rsid w:val="6085265B"/>
    <w:rsid w:val="60916F6B"/>
    <w:rsid w:val="60AE3960"/>
    <w:rsid w:val="60B116A2"/>
    <w:rsid w:val="60B81ABE"/>
    <w:rsid w:val="60E90E3C"/>
    <w:rsid w:val="614918DA"/>
    <w:rsid w:val="617F52FC"/>
    <w:rsid w:val="61930DA7"/>
    <w:rsid w:val="619A0388"/>
    <w:rsid w:val="61AB7E9F"/>
    <w:rsid w:val="61AC70C3"/>
    <w:rsid w:val="61CE3B8D"/>
    <w:rsid w:val="61EA4375"/>
    <w:rsid w:val="62255EA3"/>
    <w:rsid w:val="62410803"/>
    <w:rsid w:val="62522A10"/>
    <w:rsid w:val="62570027"/>
    <w:rsid w:val="626544F2"/>
    <w:rsid w:val="627D0A05"/>
    <w:rsid w:val="62960B4F"/>
    <w:rsid w:val="62BD432E"/>
    <w:rsid w:val="62C31218"/>
    <w:rsid w:val="62F87114"/>
    <w:rsid w:val="63052F50"/>
    <w:rsid w:val="63161C90"/>
    <w:rsid w:val="632717A7"/>
    <w:rsid w:val="633A340B"/>
    <w:rsid w:val="63497970"/>
    <w:rsid w:val="637A221F"/>
    <w:rsid w:val="638135AD"/>
    <w:rsid w:val="638E5CCA"/>
    <w:rsid w:val="639E47F1"/>
    <w:rsid w:val="63AB23D8"/>
    <w:rsid w:val="63B05C41"/>
    <w:rsid w:val="63B156E4"/>
    <w:rsid w:val="63DD630A"/>
    <w:rsid w:val="63E12AF6"/>
    <w:rsid w:val="63EA73A4"/>
    <w:rsid w:val="643979E4"/>
    <w:rsid w:val="64524F4A"/>
    <w:rsid w:val="64541E23"/>
    <w:rsid w:val="64542A70"/>
    <w:rsid w:val="64572560"/>
    <w:rsid w:val="6457430E"/>
    <w:rsid w:val="645E38EF"/>
    <w:rsid w:val="64673B62"/>
    <w:rsid w:val="648275DD"/>
    <w:rsid w:val="64B27796"/>
    <w:rsid w:val="64C61940"/>
    <w:rsid w:val="64CC0858"/>
    <w:rsid w:val="64EF2799"/>
    <w:rsid w:val="64FB113D"/>
    <w:rsid w:val="65143FAD"/>
    <w:rsid w:val="65283023"/>
    <w:rsid w:val="65515201"/>
    <w:rsid w:val="655A5E64"/>
    <w:rsid w:val="655B2CBD"/>
    <w:rsid w:val="65652A5B"/>
    <w:rsid w:val="656D4368"/>
    <w:rsid w:val="65705687"/>
    <w:rsid w:val="658B24C1"/>
    <w:rsid w:val="659A23A7"/>
    <w:rsid w:val="659F5F6D"/>
    <w:rsid w:val="65A45331"/>
    <w:rsid w:val="65BE0EC0"/>
    <w:rsid w:val="65C23A09"/>
    <w:rsid w:val="65FEA84A"/>
    <w:rsid w:val="663C1A0D"/>
    <w:rsid w:val="66486604"/>
    <w:rsid w:val="66611474"/>
    <w:rsid w:val="667B6071"/>
    <w:rsid w:val="66952ECC"/>
    <w:rsid w:val="66A51361"/>
    <w:rsid w:val="66C8504F"/>
    <w:rsid w:val="66EB56A3"/>
    <w:rsid w:val="66F10A4A"/>
    <w:rsid w:val="67024A05"/>
    <w:rsid w:val="67515045"/>
    <w:rsid w:val="67535261"/>
    <w:rsid w:val="67717495"/>
    <w:rsid w:val="67933BF7"/>
    <w:rsid w:val="67987117"/>
    <w:rsid w:val="67B13D35"/>
    <w:rsid w:val="67B25BC5"/>
    <w:rsid w:val="67BD092C"/>
    <w:rsid w:val="67DA328C"/>
    <w:rsid w:val="680447AD"/>
    <w:rsid w:val="680D3662"/>
    <w:rsid w:val="681A79B2"/>
    <w:rsid w:val="682C160E"/>
    <w:rsid w:val="6832131A"/>
    <w:rsid w:val="683D585C"/>
    <w:rsid w:val="683F7593"/>
    <w:rsid w:val="68550B65"/>
    <w:rsid w:val="687C24EC"/>
    <w:rsid w:val="68A37B22"/>
    <w:rsid w:val="68AF296B"/>
    <w:rsid w:val="68C301C4"/>
    <w:rsid w:val="68DE6DAC"/>
    <w:rsid w:val="68EA5751"/>
    <w:rsid w:val="68EA74FF"/>
    <w:rsid w:val="68EC7760"/>
    <w:rsid w:val="69054339"/>
    <w:rsid w:val="69085BD7"/>
    <w:rsid w:val="690A5DF3"/>
    <w:rsid w:val="690F7F14"/>
    <w:rsid w:val="69286279"/>
    <w:rsid w:val="69313380"/>
    <w:rsid w:val="6945507D"/>
    <w:rsid w:val="694F3806"/>
    <w:rsid w:val="696C085C"/>
    <w:rsid w:val="698060B5"/>
    <w:rsid w:val="69C42446"/>
    <w:rsid w:val="69DB153D"/>
    <w:rsid w:val="69DF2DDC"/>
    <w:rsid w:val="69E403F2"/>
    <w:rsid w:val="69E87B0C"/>
    <w:rsid w:val="69ECB494"/>
    <w:rsid w:val="69F543AD"/>
    <w:rsid w:val="6A114F5F"/>
    <w:rsid w:val="6A3273AF"/>
    <w:rsid w:val="6A3824EC"/>
    <w:rsid w:val="6A39656C"/>
    <w:rsid w:val="6A3D3FA6"/>
    <w:rsid w:val="6A486BD3"/>
    <w:rsid w:val="6A6D1DA3"/>
    <w:rsid w:val="6A7018E7"/>
    <w:rsid w:val="6A70612A"/>
    <w:rsid w:val="6A7C062B"/>
    <w:rsid w:val="6A995F75"/>
    <w:rsid w:val="6AE368FC"/>
    <w:rsid w:val="6AF723A7"/>
    <w:rsid w:val="6B0D3978"/>
    <w:rsid w:val="6B3C7DBA"/>
    <w:rsid w:val="6B4A0729"/>
    <w:rsid w:val="6B581098"/>
    <w:rsid w:val="6B803569"/>
    <w:rsid w:val="6BD36970"/>
    <w:rsid w:val="6BD46244"/>
    <w:rsid w:val="6BDB3A77"/>
    <w:rsid w:val="6BDFA011"/>
    <w:rsid w:val="6BE26BB3"/>
    <w:rsid w:val="6BF5776B"/>
    <w:rsid w:val="6C00528B"/>
    <w:rsid w:val="6C054650"/>
    <w:rsid w:val="6C3D2A75"/>
    <w:rsid w:val="6C6972D4"/>
    <w:rsid w:val="6C6A08A1"/>
    <w:rsid w:val="6C9100B3"/>
    <w:rsid w:val="6C937EAD"/>
    <w:rsid w:val="6C9707CF"/>
    <w:rsid w:val="6D013776"/>
    <w:rsid w:val="6D035033"/>
    <w:rsid w:val="6D4F64CA"/>
    <w:rsid w:val="6D655CEE"/>
    <w:rsid w:val="6D6F26C8"/>
    <w:rsid w:val="6D716441"/>
    <w:rsid w:val="6D885538"/>
    <w:rsid w:val="6D8C5028"/>
    <w:rsid w:val="6DB56354"/>
    <w:rsid w:val="6DB91B96"/>
    <w:rsid w:val="6DC20A4A"/>
    <w:rsid w:val="6DCF760B"/>
    <w:rsid w:val="6DDE33AA"/>
    <w:rsid w:val="6DED192F"/>
    <w:rsid w:val="6DFF3A4C"/>
    <w:rsid w:val="6E076DA5"/>
    <w:rsid w:val="6E3A4A84"/>
    <w:rsid w:val="6E4C0C5C"/>
    <w:rsid w:val="6E6E0BD2"/>
    <w:rsid w:val="6E8C581E"/>
    <w:rsid w:val="6E996E4B"/>
    <w:rsid w:val="6EA97E5C"/>
    <w:rsid w:val="6EC802E2"/>
    <w:rsid w:val="6ED216FB"/>
    <w:rsid w:val="6EDD3662"/>
    <w:rsid w:val="6EDF8CA4"/>
    <w:rsid w:val="6EE64C0C"/>
    <w:rsid w:val="6EEDA6D5"/>
    <w:rsid w:val="6EF72976"/>
    <w:rsid w:val="6EFF5CCE"/>
    <w:rsid w:val="6F0D3F47"/>
    <w:rsid w:val="6F103A37"/>
    <w:rsid w:val="6F375468"/>
    <w:rsid w:val="6F3C482C"/>
    <w:rsid w:val="6F525DFE"/>
    <w:rsid w:val="6F57C7A9"/>
    <w:rsid w:val="6F6AD548"/>
    <w:rsid w:val="6F798DA7"/>
    <w:rsid w:val="6F852C28"/>
    <w:rsid w:val="6F857F81"/>
    <w:rsid w:val="6F8D5088"/>
    <w:rsid w:val="6F8F2BAE"/>
    <w:rsid w:val="6F9DD9B2"/>
    <w:rsid w:val="6FAF07A5"/>
    <w:rsid w:val="6FBFC8CE"/>
    <w:rsid w:val="6FC54822"/>
    <w:rsid w:val="6FE253D4"/>
    <w:rsid w:val="6FF5FB9A"/>
    <w:rsid w:val="6FF7EED0"/>
    <w:rsid w:val="6FFF2164"/>
    <w:rsid w:val="6FFF255A"/>
    <w:rsid w:val="6FFFA250"/>
    <w:rsid w:val="70052E70"/>
    <w:rsid w:val="703F45D4"/>
    <w:rsid w:val="704240C4"/>
    <w:rsid w:val="709A5CAE"/>
    <w:rsid w:val="70B836E7"/>
    <w:rsid w:val="70CB342C"/>
    <w:rsid w:val="70CE7706"/>
    <w:rsid w:val="70E4517B"/>
    <w:rsid w:val="70E84C6C"/>
    <w:rsid w:val="70F058CE"/>
    <w:rsid w:val="70F74EAF"/>
    <w:rsid w:val="70F80C27"/>
    <w:rsid w:val="71025602"/>
    <w:rsid w:val="71042DF1"/>
    <w:rsid w:val="711C66C3"/>
    <w:rsid w:val="711F61B4"/>
    <w:rsid w:val="712D6B22"/>
    <w:rsid w:val="714B51FB"/>
    <w:rsid w:val="716F2C97"/>
    <w:rsid w:val="716F6207"/>
    <w:rsid w:val="716F713B"/>
    <w:rsid w:val="718F50E7"/>
    <w:rsid w:val="71983EB4"/>
    <w:rsid w:val="71A05546"/>
    <w:rsid w:val="71E03B95"/>
    <w:rsid w:val="71ED34AC"/>
    <w:rsid w:val="71F87130"/>
    <w:rsid w:val="720930EC"/>
    <w:rsid w:val="72121874"/>
    <w:rsid w:val="723143F0"/>
    <w:rsid w:val="72523E7A"/>
    <w:rsid w:val="72536115"/>
    <w:rsid w:val="725E4E29"/>
    <w:rsid w:val="726C5429"/>
    <w:rsid w:val="72730565"/>
    <w:rsid w:val="7298446F"/>
    <w:rsid w:val="72C47013"/>
    <w:rsid w:val="72CB65F3"/>
    <w:rsid w:val="72CE60E3"/>
    <w:rsid w:val="72E7CA21"/>
    <w:rsid w:val="72FB5B7A"/>
    <w:rsid w:val="73025D8D"/>
    <w:rsid w:val="733C4DFB"/>
    <w:rsid w:val="734D7008"/>
    <w:rsid w:val="735C549D"/>
    <w:rsid w:val="738856A9"/>
    <w:rsid w:val="738B7B30"/>
    <w:rsid w:val="73AFB1D2"/>
    <w:rsid w:val="73BA1886"/>
    <w:rsid w:val="73BA2A22"/>
    <w:rsid w:val="73CF5C6F"/>
    <w:rsid w:val="73FC5214"/>
    <w:rsid w:val="74060F2F"/>
    <w:rsid w:val="740B2A1F"/>
    <w:rsid w:val="740D6797"/>
    <w:rsid w:val="7419338E"/>
    <w:rsid w:val="74454183"/>
    <w:rsid w:val="74561EEC"/>
    <w:rsid w:val="746A1E3C"/>
    <w:rsid w:val="747B1953"/>
    <w:rsid w:val="748051BB"/>
    <w:rsid w:val="74962C31"/>
    <w:rsid w:val="74AE33C2"/>
    <w:rsid w:val="74C01A5C"/>
    <w:rsid w:val="74C74B98"/>
    <w:rsid w:val="74DF0134"/>
    <w:rsid w:val="74E27C24"/>
    <w:rsid w:val="74E72A75"/>
    <w:rsid w:val="74F41EA7"/>
    <w:rsid w:val="74F811F5"/>
    <w:rsid w:val="750C6A4F"/>
    <w:rsid w:val="752913AF"/>
    <w:rsid w:val="752C3D9B"/>
    <w:rsid w:val="753C37D8"/>
    <w:rsid w:val="754937FF"/>
    <w:rsid w:val="7568637B"/>
    <w:rsid w:val="758B02BC"/>
    <w:rsid w:val="75979A51"/>
    <w:rsid w:val="759C6025"/>
    <w:rsid w:val="75CE1F56"/>
    <w:rsid w:val="75CFCB9E"/>
    <w:rsid w:val="75D02172"/>
    <w:rsid w:val="75DB4786"/>
    <w:rsid w:val="75F61BD9"/>
    <w:rsid w:val="761B33ED"/>
    <w:rsid w:val="762B73A9"/>
    <w:rsid w:val="76433C09"/>
    <w:rsid w:val="76555560"/>
    <w:rsid w:val="76778127"/>
    <w:rsid w:val="76952528"/>
    <w:rsid w:val="76CF5F86"/>
    <w:rsid w:val="76E25CB9"/>
    <w:rsid w:val="76EA1012"/>
    <w:rsid w:val="76EE465E"/>
    <w:rsid w:val="76F7F6CC"/>
    <w:rsid w:val="76FD6F97"/>
    <w:rsid w:val="76FF97F3"/>
    <w:rsid w:val="77274AC1"/>
    <w:rsid w:val="773F0039"/>
    <w:rsid w:val="77400C32"/>
    <w:rsid w:val="77514BED"/>
    <w:rsid w:val="775A0D5E"/>
    <w:rsid w:val="775C9572"/>
    <w:rsid w:val="775F555C"/>
    <w:rsid w:val="777F0B56"/>
    <w:rsid w:val="77A613DD"/>
    <w:rsid w:val="77AD4519"/>
    <w:rsid w:val="77BB9403"/>
    <w:rsid w:val="77C96E79"/>
    <w:rsid w:val="77D95E7D"/>
    <w:rsid w:val="77E580A4"/>
    <w:rsid w:val="77EF55F1"/>
    <w:rsid w:val="77F739E6"/>
    <w:rsid w:val="77FB3948"/>
    <w:rsid w:val="77FF6DD6"/>
    <w:rsid w:val="78016613"/>
    <w:rsid w:val="781454A5"/>
    <w:rsid w:val="78267E28"/>
    <w:rsid w:val="782A7918"/>
    <w:rsid w:val="782B18E2"/>
    <w:rsid w:val="78313C3C"/>
    <w:rsid w:val="78372035"/>
    <w:rsid w:val="784D7AAA"/>
    <w:rsid w:val="78611500"/>
    <w:rsid w:val="78680440"/>
    <w:rsid w:val="7880578A"/>
    <w:rsid w:val="78B5FCF5"/>
    <w:rsid w:val="78C53AE4"/>
    <w:rsid w:val="78C6612E"/>
    <w:rsid w:val="78DC2B2F"/>
    <w:rsid w:val="78DD498A"/>
    <w:rsid w:val="78E73A5B"/>
    <w:rsid w:val="791D122B"/>
    <w:rsid w:val="79206F6D"/>
    <w:rsid w:val="79450781"/>
    <w:rsid w:val="794A15AA"/>
    <w:rsid w:val="794D6DCE"/>
    <w:rsid w:val="79607369"/>
    <w:rsid w:val="796B643A"/>
    <w:rsid w:val="79764DDF"/>
    <w:rsid w:val="797F0137"/>
    <w:rsid w:val="79982FA7"/>
    <w:rsid w:val="79986B03"/>
    <w:rsid w:val="79B25E17"/>
    <w:rsid w:val="79D97847"/>
    <w:rsid w:val="79DB608F"/>
    <w:rsid w:val="79EB30D7"/>
    <w:rsid w:val="79F006ED"/>
    <w:rsid w:val="79FE61B4"/>
    <w:rsid w:val="7A359980"/>
    <w:rsid w:val="7A431165"/>
    <w:rsid w:val="7A540C7C"/>
    <w:rsid w:val="7A6842AE"/>
    <w:rsid w:val="7A6E6C57"/>
    <w:rsid w:val="7A70182E"/>
    <w:rsid w:val="7A707A80"/>
    <w:rsid w:val="7A886B78"/>
    <w:rsid w:val="7A9419C0"/>
    <w:rsid w:val="7A9B2D4F"/>
    <w:rsid w:val="7AA8721A"/>
    <w:rsid w:val="7ADD7B3D"/>
    <w:rsid w:val="7ADF0CFA"/>
    <w:rsid w:val="7AE5221C"/>
    <w:rsid w:val="7AE55D78"/>
    <w:rsid w:val="7AE85868"/>
    <w:rsid w:val="7AE91D0C"/>
    <w:rsid w:val="7AF7CCCD"/>
    <w:rsid w:val="7AFF67EE"/>
    <w:rsid w:val="7B00296F"/>
    <w:rsid w:val="7B25086A"/>
    <w:rsid w:val="7B2C7E4B"/>
    <w:rsid w:val="7B362A78"/>
    <w:rsid w:val="7B6FC64C"/>
    <w:rsid w:val="7B713AB0"/>
    <w:rsid w:val="7B7FE24A"/>
    <w:rsid w:val="7B892BA7"/>
    <w:rsid w:val="7B9F686F"/>
    <w:rsid w:val="7BAC177D"/>
    <w:rsid w:val="7BAC4AE8"/>
    <w:rsid w:val="7BCC0CE6"/>
    <w:rsid w:val="7BD5403F"/>
    <w:rsid w:val="7BD76009"/>
    <w:rsid w:val="7BDA3403"/>
    <w:rsid w:val="7BEFA343"/>
    <w:rsid w:val="7BF73929"/>
    <w:rsid w:val="7BF8C09C"/>
    <w:rsid w:val="7C0E7550"/>
    <w:rsid w:val="7C291555"/>
    <w:rsid w:val="7C4D1A74"/>
    <w:rsid w:val="7C5A4544"/>
    <w:rsid w:val="7C75496E"/>
    <w:rsid w:val="7C792C1C"/>
    <w:rsid w:val="7C7E46D6"/>
    <w:rsid w:val="7C8617DD"/>
    <w:rsid w:val="7C9B5288"/>
    <w:rsid w:val="7CAC106D"/>
    <w:rsid w:val="7CE16A13"/>
    <w:rsid w:val="7CE24C65"/>
    <w:rsid w:val="7CE81B50"/>
    <w:rsid w:val="7CEF86E6"/>
    <w:rsid w:val="7CEFABFA"/>
    <w:rsid w:val="7CEFC96E"/>
    <w:rsid w:val="7CFB58BB"/>
    <w:rsid w:val="7D297B01"/>
    <w:rsid w:val="7D3923AB"/>
    <w:rsid w:val="7D3D51D7"/>
    <w:rsid w:val="7D3F6C3F"/>
    <w:rsid w:val="7D3FDBE5"/>
    <w:rsid w:val="7D5316BF"/>
    <w:rsid w:val="7D6A547E"/>
    <w:rsid w:val="7D6C09D3"/>
    <w:rsid w:val="7D75C927"/>
    <w:rsid w:val="7D8A2C07"/>
    <w:rsid w:val="7D8C697F"/>
    <w:rsid w:val="7DB22009"/>
    <w:rsid w:val="7DB303AF"/>
    <w:rsid w:val="7DBEC6D3"/>
    <w:rsid w:val="7DCB56F9"/>
    <w:rsid w:val="7DD7B8CD"/>
    <w:rsid w:val="7DE44A0D"/>
    <w:rsid w:val="7DED02A9"/>
    <w:rsid w:val="7DFD5ACF"/>
    <w:rsid w:val="7DFE5FD6"/>
    <w:rsid w:val="7E2557DA"/>
    <w:rsid w:val="7E394D59"/>
    <w:rsid w:val="7E3FBE32"/>
    <w:rsid w:val="7E4780EE"/>
    <w:rsid w:val="7E5F5E41"/>
    <w:rsid w:val="7E747B3F"/>
    <w:rsid w:val="7E861620"/>
    <w:rsid w:val="7EA47CF8"/>
    <w:rsid w:val="7EB919F5"/>
    <w:rsid w:val="7EBF20B7"/>
    <w:rsid w:val="7ECA3C03"/>
    <w:rsid w:val="7EDF71B7"/>
    <w:rsid w:val="7EEF71C5"/>
    <w:rsid w:val="7EF12A69"/>
    <w:rsid w:val="7EF649F8"/>
    <w:rsid w:val="7F0C2DB2"/>
    <w:rsid w:val="7F0C421B"/>
    <w:rsid w:val="7F1430D0"/>
    <w:rsid w:val="7F152B60"/>
    <w:rsid w:val="7F2118B6"/>
    <w:rsid w:val="7F4514DB"/>
    <w:rsid w:val="7F4629FF"/>
    <w:rsid w:val="7F5931D8"/>
    <w:rsid w:val="7F5D4A77"/>
    <w:rsid w:val="7F721E2A"/>
    <w:rsid w:val="7F7712B7"/>
    <w:rsid w:val="7F7FE2DE"/>
    <w:rsid w:val="7FB310A5"/>
    <w:rsid w:val="7FBF85A4"/>
    <w:rsid w:val="7FBF97D1"/>
    <w:rsid w:val="7FC00B62"/>
    <w:rsid w:val="7FCB5E86"/>
    <w:rsid w:val="7FCF5B98"/>
    <w:rsid w:val="7FEE1B73"/>
    <w:rsid w:val="7FEF21D8"/>
    <w:rsid w:val="7FF7926B"/>
    <w:rsid w:val="7FFA6757"/>
    <w:rsid w:val="7FFBFF52"/>
    <w:rsid w:val="7FFF2FF8"/>
    <w:rsid w:val="8EFE4D82"/>
    <w:rsid w:val="952FDF1B"/>
    <w:rsid w:val="95FF8D87"/>
    <w:rsid w:val="9AFC5909"/>
    <w:rsid w:val="9D77138A"/>
    <w:rsid w:val="9DFF713F"/>
    <w:rsid w:val="9E6BEF11"/>
    <w:rsid w:val="9F3969E3"/>
    <w:rsid w:val="A6D6BEAB"/>
    <w:rsid w:val="AABFE35E"/>
    <w:rsid w:val="ABBDDA9F"/>
    <w:rsid w:val="ABF160B5"/>
    <w:rsid w:val="ABFF6020"/>
    <w:rsid w:val="B373B7DE"/>
    <w:rsid w:val="B5CF7035"/>
    <w:rsid w:val="B6CA0D02"/>
    <w:rsid w:val="B7230C39"/>
    <w:rsid w:val="B7B40E2B"/>
    <w:rsid w:val="B7DCFBAA"/>
    <w:rsid w:val="B7F7FEBC"/>
    <w:rsid w:val="B7FF8321"/>
    <w:rsid w:val="BA67F72D"/>
    <w:rsid w:val="BB5F2190"/>
    <w:rsid w:val="BB7FA66A"/>
    <w:rsid w:val="BBBFF3F8"/>
    <w:rsid w:val="BCFF0E03"/>
    <w:rsid w:val="BE47EEF7"/>
    <w:rsid w:val="BEDAF99C"/>
    <w:rsid w:val="BEFE775B"/>
    <w:rsid w:val="BF8DB58B"/>
    <w:rsid w:val="BFD592EF"/>
    <w:rsid w:val="BFDF5F72"/>
    <w:rsid w:val="BFE7A5D5"/>
    <w:rsid w:val="BFF87DD0"/>
    <w:rsid w:val="BFFFDAA4"/>
    <w:rsid w:val="C4BE4189"/>
    <w:rsid w:val="CB6F9FCD"/>
    <w:rsid w:val="CDF37C4E"/>
    <w:rsid w:val="CFB6111C"/>
    <w:rsid w:val="CFFAD564"/>
    <w:rsid w:val="CFFB84A6"/>
    <w:rsid w:val="D57ADD99"/>
    <w:rsid w:val="D6FFD4A1"/>
    <w:rsid w:val="D74EDD46"/>
    <w:rsid w:val="D7CD449D"/>
    <w:rsid w:val="D9AD34FC"/>
    <w:rsid w:val="D9E7861F"/>
    <w:rsid w:val="DB9D5FFC"/>
    <w:rsid w:val="DC7F922E"/>
    <w:rsid w:val="DD9ECAF7"/>
    <w:rsid w:val="DDFE3555"/>
    <w:rsid w:val="DDFF5DB1"/>
    <w:rsid w:val="DE7B54E3"/>
    <w:rsid w:val="DEFC8BA2"/>
    <w:rsid w:val="DF7B8509"/>
    <w:rsid w:val="DFD33736"/>
    <w:rsid w:val="DFE87E3D"/>
    <w:rsid w:val="DFEFFB40"/>
    <w:rsid w:val="DFFA2CD7"/>
    <w:rsid w:val="DFFC9A20"/>
    <w:rsid w:val="E0CFA8E9"/>
    <w:rsid w:val="E33D3723"/>
    <w:rsid w:val="E3BF2516"/>
    <w:rsid w:val="E46A5ED4"/>
    <w:rsid w:val="E5FBFB93"/>
    <w:rsid w:val="E5FF9390"/>
    <w:rsid w:val="E765AE12"/>
    <w:rsid w:val="E7BF7415"/>
    <w:rsid w:val="E7D8F249"/>
    <w:rsid w:val="E7DB9391"/>
    <w:rsid w:val="E7F78FA1"/>
    <w:rsid w:val="E8E77845"/>
    <w:rsid w:val="E9BE5C14"/>
    <w:rsid w:val="EADEBA20"/>
    <w:rsid w:val="EBD3D8CE"/>
    <w:rsid w:val="EC6D4A30"/>
    <w:rsid w:val="EDB7C9A3"/>
    <w:rsid w:val="EDDF1AAD"/>
    <w:rsid w:val="EEAFF7F4"/>
    <w:rsid w:val="EEFAF2B6"/>
    <w:rsid w:val="EF674BB8"/>
    <w:rsid w:val="EF6FE25D"/>
    <w:rsid w:val="EF7F6791"/>
    <w:rsid w:val="EF9FC76E"/>
    <w:rsid w:val="EFBCFBBE"/>
    <w:rsid w:val="EFCF8EBB"/>
    <w:rsid w:val="EFDD3236"/>
    <w:rsid w:val="EFF7BF7C"/>
    <w:rsid w:val="EFFEB58B"/>
    <w:rsid w:val="EFFF05B6"/>
    <w:rsid w:val="EFFF2D6B"/>
    <w:rsid w:val="F3ABDD91"/>
    <w:rsid w:val="F3BEFA99"/>
    <w:rsid w:val="F3DE0116"/>
    <w:rsid w:val="F476C89A"/>
    <w:rsid w:val="F4B762E5"/>
    <w:rsid w:val="F5AEA2C7"/>
    <w:rsid w:val="F5D61B75"/>
    <w:rsid w:val="F6DB8BCC"/>
    <w:rsid w:val="F77F1720"/>
    <w:rsid w:val="F7C55BD0"/>
    <w:rsid w:val="F7DD1E00"/>
    <w:rsid w:val="F7DF5430"/>
    <w:rsid w:val="F7FC8572"/>
    <w:rsid w:val="F7FF862D"/>
    <w:rsid w:val="F7FFB6A7"/>
    <w:rsid w:val="F86FA3EC"/>
    <w:rsid w:val="F97E67CF"/>
    <w:rsid w:val="F9F7C9C2"/>
    <w:rsid w:val="FAF7307E"/>
    <w:rsid w:val="FAFFDAAC"/>
    <w:rsid w:val="FB3ABD7F"/>
    <w:rsid w:val="FB3F9AA1"/>
    <w:rsid w:val="FB5B6223"/>
    <w:rsid w:val="FB6FF0E6"/>
    <w:rsid w:val="FBAED9EF"/>
    <w:rsid w:val="FBAFF1FE"/>
    <w:rsid w:val="FBCB7821"/>
    <w:rsid w:val="FBF05A19"/>
    <w:rsid w:val="FBF362CF"/>
    <w:rsid w:val="FBF9450A"/>
    <w:rsid w:val="FBFA7946"/>
    <w:rsid w:val="FBFF074C"/>
    <w:rsid w:val="FC3F6979"/>
    <w:rsid w:val="FC55B28B"/>
    <w:rsid w:val="FC7FEA34"/>
    <w:rsid w:val="FCDE5525"/>
    <w:rsid w:val="FCDF3F21"/>
    <w:rsid w:val="FD0D4C59"/>
    <w:rsid w:val="FD574AE0"/>
    <w:rsid w:val="FD6F69B3"/>
    <w:rsid w:val="FD7B60F4"/>
    <w:rsid w:val="FD8F4FF8"/>
    <w:rsid w:val="FD9B4CD7"/>
    <w:rsid w:val="FDCCEAC0"/>
    <w:rsid w:val="FDFA664B"/>
    <w:rsid w:val="FDFBCFF3"/>
    <w:rsid w:val="FDFF50C6"/>
    <w:rsid w:val="FE2F77E4"/>
    <w:rsid w:val="FE5B3AB6"/>
    <w:rsid w:val="FE7E5F60"/>
    <w:rsid w:val="FED5F79D"/>
    <w:rsid w:val="FEDD5957"/>
    <w:rsid w:val="FEFD8EF2"/>
    <w:rsid w:val="FEFF908E"/>
    <w:rsid w:val="FF3B7C1C"/>
    <w:rsid w:val="FF6F24F6"/>
    <w:rsid w:val="FF7DB792"/>
    <w:rsid w:val="FF7E5901"/>
    <w:rsid w:val="FF7EC439"/>
    <w:rsid w:val="FF7F3C6A"/>
    <w:rsid w:val="FF7FD4E9"/>
    <w:rsid w:val="FFABC432"/>
    <w:rsid w:val="FFB5FD23"/>
    <w:rsid w:val="FFB7FF24"/>
    <w:rsid w:val="FFBFAAF4"/>
    <w:rsid w:val="FFC79810"/>
    <w:rsid w:val="FFD67CAC"/>
    <w:rsid w:val="FFD774FD"/>
    <w:rsid w:val="FFEC850B"/>
    <w:rsid w:val="FFEF0C77"/>
    <w:rsid w:val="FFF5D32B"/>
    <w:rsid w:val="FFF67EDA"/>
    <w:rsid w:val="FFF7A387"/>
    <w:rsid w:val="FFF9DD00"/>
    <w:rsid w:val="FFFD6DCF"/>
    <w:rsid w:val="FFFF8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9"/>
    <w:pPr>
      <w:keepNext/>
      <w:keepLines/>
      <w:spacing w:line="413" w:lineRule="auto"/>
      <w:outlineLvl w:val="2"/>
    </w:pPr>
    <w:rPr>
      <w:rFonts w:ascii="Calibri" w:hAnsi="Calibri" w:eastAsia="宋体" w:cs="Calibri"/>
      <w:b/>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rPr>
  </w:style>
  <w:style w:type="paragraph" w:styleId="6">
    <w:name w:val="Body Text"/>
    <w:basedOn w:val="1"/>
    <w:next w:val="7"/>
    <w:qFormat/>
    <w:uiPriority w:val="0"/>
    <w:pPr>
      <w:spacing w:before="0" w:after="140" w:line="276" w:lineRule="auto"/>
    </w:p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重要政策文件</a:t>
            </a:r>
          </a:p>
          <a:p>
            <a:pPr defTabSz="914400">
              <a:defRPr lang="zh-CN" sz="1600" b="1" i="0" u="none" strike="noStrike" kern="1200" baseline="0">
                <a:solidFill>
                  <a:schemeClr val="tx1">
                    <a:lumMod val="65000"/>
                    <a:lumOff val="35000"/>
                  </a:schemeClr>
                </a:solidFill>
                <a:latin typeface="+mn-lt"/>
                <a:ea typeface="+mn-ea"/>
                <a:cs typeface="+mn-cs"/>
              </a:defRPr>
            </a:pPr>
            <a:r>
              <a:t>多形式、多角度解读</a:t>
            </a:r>
          </a:p>
        </c:rich>
      </c:tx>
      <c:layout>
        <c:manualLayout>
          <c:xMode val="edge"/>
          <c:yMode val="edge"/>
          <c:x val="0.322662478859628"/>
          <c:y val="0.0252868678283043"/>
        </c:manualLayout>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0225430865577547"/>
                  <c:y val="0.20945248623571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负责人解读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0664411693645808"/>
                      <c:h val="0.229494262643434"/>
                    </c:manualLayout>
                  </c15:layout>
                </c:ext>
              </c:extLst>
            </c:dLbl>
            <c:dLbl>
              <c:idx val="1"/>
              <c:layout>
                <c:manualLayout>
                  <c:x val="-0.0502229122244754"/>
                  <c:y val="0.13251478307557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专家解读3</a:t>
                    </a:r>
                  </a:p>
                  <a:p>
                    <a:pPr>
                      <a:defRPr lang="zh-CN" sz="900" b="0" i="0" u="none" strike="noStrike" kern="1200" baseline="0">
                        <a:solidFill>
                          <a:schemeClr val="tx1">
                            <a:lumMod val="75000"/>
                            <a:lumOff val="25000"/>
                          </a:schemeClr>
                        </a:solidFill>
                        <a:latin typeface="+mn-lt"/>
                        <a:ea typeface="+mn-ea"/>
                        <a:cs typeface="+mn-cs"/>
                      </a:defRPr>
                    </a:p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媒体解读8</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一图读懂10</a:t>
                    </a:r>
                  </a:p>
                  <a:p>
                    <a:pPr>
                      <a:defRPr lang="zh-CN" sz="900" b="0" i="0" u="none" strike="noStrike" kern="1200" baseline="0">
                        <a:solidFill>
                          <a:schemeClr val="tx1">
                            <a:lumMod val="75000"/>
                            <a:lumOff val="25000"/>
                          </a:schemeClr>
                        </a:solidFill>
                        <a:latin typeface="+mn-lt"/>
                        <a:ea typeface="+mn-ea"/>
                        <a:cs typeface="+mn-cs"/>
                      </a:defRPr>
                    </a:p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音频解读9</a:t>
                    </a:r>
                  </a:p>
                  <a:p>
                    <a:pPr>
                      <a:defRPr lang="zh-CN" sz="900" b="0" i="0" u="none" strike="noStrike" kern="1200" baseline="0">
                        <a:solidFill>
                          <a:schemeClr val="tx1">
                            <a:lumMod val="75000"/>
                            <a:lumOff val="25000"/>
                          </a:schemeClr>
                        </a:solidFill>
                        <a:latin typeface="+mn-lt"/>
                        <a:ea typeface="+mn-ea"/>
                        <a:cs typeface="+mn-cs"/>
                      </a:defRPr>
                    </a:p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动漫视频5</a:t>
                    </a:r>
                  </a:p>
                  <a:p>
                    <a:pPr>
                      <a:defRPr lang="zh-CN" sz="900" b="0" i="0" u="none" strike="noStrike" kern="1200" baseline="0">
                        <a:solidFill>
                          <a:schemeClr val="tx1">
                            <a:lumMod val="75000"/>
                            <a:lumOff val="25000"/>
                          </a:schemeClr>
                        </a:solidFill>
                        <a:latin typeface="+mn-lt"/>
                        <a:ea typeface="+mn-ea"/>
                        <a:cs typeface="+mn-cs"/>
                      </a:defRPr>
                    </a:p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负责人解读</c:v>
                </c:pt>
                <c:pt idx="1">
                  <c:v>专家解读</c:v>
                </c:pt>
                <c:pt idx="2">
                  <c:v>媒体解读</c:v>
                </c:pt>
                <c:pt idx="3">
                  <c:v>一图读懂</c:v>
                </c:pt>
                <c:pt idx="4">
                  <c:v>音频解读</c:v>
                </c:pt>
                <c:pt idx="5">
                  <c:v>动漫视频</c:v>
                </c:pt>
              </c:strCache>
            </c:strRef>
          </c:cat>
          <c:val>
            <c:numRef>
              <c:f>Sheet1!$B$2:$B$7</c:f>
              <c:numCache>
                <c:formatCode>General</c:formatCode>
                <c:ptCount val="6"/>
                <c:pt idx="0">
                  <c:v>3</c:v>
                </c:pt>
                <c:pt idx="1">
                  <c:v>3</c:v>
                </c:pt>
                <c:pt idx="2">
                  <c:v>8</c:v>
                </c:pt>
                <c:pt idx="3">
                  <c:v>10</c:v>
                </c:pt>
                <c:pt idx="4">
                  <c:v>9</c:v>
                </c:pt>
                <c:pt idx="5">
                  <c:v>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500" b="1" i="0" u="none" strike="noStrike" kern="1200" cap="all" spc="100" normalizeH="0" baseline="0">
                <a:solidFill>
                  <a:schemeClr val="lt1"/>
                </a:solidFill>
                <a:latin typeface="+mn-lt"/>
                <a:ea typeface="+mn-ea"/>
                <a:cs typeface="+mn-cs"/>
              </a:defRPr>
            </a:pPr>
            <a:r>
              <a:t>接收政府信息依申请公开数量</a:t>
            </a:r>
          </a:p>
        </c:rich>
      </c:tx>
      <c:layout/>
      <c:overlay val="0"/>
      <c:spPr>
        <a:noFill/>
        <a:ln>
          <a:noFill/>
        </a:ln>
        <a:effectLst/>
      </c:spPr>
    </c:title>
    <c:autoTitleDeleted val="0"/>
    <c:plotArea>
      <c:layout/>
      <c:lineChart>
        <c:grouping val="standard"/>
        <c:varyColors val="0"/>
        <c:ser>
          <c:idx val="0"/>
          <c:order val="0"/>
          <c:spPr>
            <a:ln w="34925" cap="rnd">
              <a:solidFill>
                <a:schemeClr val="lt1"/>
              </a:solidFill>
              <a:round/>
            </a:ln>
            <a:effectLst>
              <a:outerShdw dist="25400" dir="2700000" algn="tl" rotWithShape="0">
                <a:schemeClr val="accent1"/>
              </a:outerShdw>
            </a:effectLst>
          </c:spPr>
          <c:marker>
            <c:symbol val="none"/>
          </c:marker>
          <c:dLbls>
            <c:dLbl>
              <c:idx val="0"/>
              <c:layout>
                <c:manualLayout>
                  <c:x val="0"/>
                  <c:y val="-0.040414955694834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442171139728"/>
                  <c:y val="-0.046034147395720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442171139728"/>
                  <c:y val="-0.03782148260211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00878565411"/>
                  <c:y val="-0.04063107845256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5645685401372"/>
                  <c:y val="-0.029608817808515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accent1">
                          <a:lumMod val="60000"/>
                          <a:lumOff val="40000"/>
                        </a:schemeClr>
                      </a:solidFill>
                    </a:ln>
                    <a:effectLst/>
                  </c:spPr>
                </c15:leaderLines>
              </c:ext>
            </c:extLst>
          </c:dLbls>
          <c:cat>
            <c:strRef>
              <c:f>Sheet1!$A$2:$A$6</c:f>
              <c:strCache>
                <c:ptCount val="5"/>
                <c:pt idx="0">
                  <c:v>2021年</c:v>
                </c:pt>
                <c:pt idx="1">
                  <c:v>2022年</c:v>
                </c:pt>
                <c:pt idx="2">
                  <c:v>2023年</c:v>
                </c:pt>
                <c:pt idx="3">
                  <c:v>2024年</c:v>
                </c:pt>
                <c:pt idx="4">
                  <c:v>2025年</c:v>
                </c:pt>
              </c:strCache>
            </c:strRef>
          </c:cat>
          <c:val>
            <c:numRef>
              <c:f>Sheet1!$B$2:$B$6</c:f>
              <c:numCache>
                <c:formatCode>General</c:formatCode>
                <c:ptCount val="5"/>
                <c:pt idx="0">
                  <c:v>14</c:v>
                </c:pt>
                <c:pt idx="1">
                  <c:v>15</c:v>
                </c:pt>
                <c:pt idx="2">
                  <c:v>28</c:v>
                </c:pt>
                <c:pt idx="3">
                  <c:v>28</c:v>
                </c:pt>
                <c:pt idx="4">
                  <c:v>87</c:v>
                </c:pt>
              </c:numCache>
            </c:numRef>
          </c:val>
          <c:smooth val="1"/>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marker val="0"/>
        <c:smooth val="1"/>
        <c:axId val="186493683"/>
        <c:axId val="824365020"/>
      </c:lineChart>
      <c:catAx>
        <c:axId val="186493683"/>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0" vertOverflow="ellipsis" vert="horz" wrap="square" anchor="ctr" anchorCtr="1"/>
          <a:lstStyle/>
          <a:p>
            <a:pPr>
              <a:defRPr lang="zh-CN" sz="900" b="0" i="0" u="none" strike="noStrike" kern="1200" spc="100" baseline="0">
                <a:solidFill>
                  <a:schemeClr val="lt1"/>
                </a:solidFill>
                <a:latin typeface="+mn-lt"/>
                <a:ea typeface="+mn-ea"/>
                <a:cs typeface="+mn-cs"/>
              </a:defRPr>
            </a:pPr>
          </a:p>
        </c:txPr>
        <c:crossAx val="824365020"/>
        <c:crosses val="autoZero"/>
        <c:auto val="1"/>
        <c:lblAlgn val="ctr"/>
        <c:lblOffset val="100"/>
        <c:noMultiLvlLbl val="0"/>
      </c:catAx>
      <c:valAx>
        <c:axId val="824365020"/>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lt1"/>
                </a:solidFill>
                <a:latin typeface="+mn-lt"/>
                <a:ea typeface="+mn-ea"/>
                <a:cs typeface="+mn-cs"/>
              </a:defRPr>
            </a:pPr>
          </a:p>
        </c:txPr>
        <c:crossAx val="186493683"/>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依申请公开办理情况</a:t>
            </a:r>
          </a:p>
        </c:rich>
      </c:tx>
      <c:layout/>
      <c:overlay val="0"/>
      <c:spPr>
        <a:noFill/>
        <a:ln>
          <a:noFill/>
        </a:ln>
        <a:effectLst/>
      </c:spPr>
    </c:title>
    <c:autoTitleDeleted val="0"/>
    <c:plotArea>
      <c:layout/>
      <c:doughnutChart>
        <c:varyColors val="1"/>
        <c:ser>
          <c:idx val="0"/>
          <c:order val="0"/>
          <c:tx>
            <c:strRef>
              <c:f>Sheet1!$B$1</c:f>
              <c:strCache>
                <c:ptCount val="1"/>
                <c:pt idx="0">
                  <c:v>依申请公开办理情况</c:v>
                </c:pt>
              </c:strCache>
            </c:strRef>
          </c:tx>
          <c:spPr/>
          <c:explosion val="0"/>
          <c:dPt>
            <c:idx val="0"/>
            <c:bubble3D val="0"/>
            <c:explosion val="1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00302005315293549"/>
                  <c:y val="-0.03442413939651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予以公开</c:v>
                </c:pt>
                <c:pt idx="1">
                  <c:v>部分公开</c:v>
                </c:pt>
                <c:pt idx="2">
                  <c:v>不予公开</c:v>
                </c:pt>
                <c:pt idx="3">
                  <c:v>无法提供</c:v>
                </c:pt>
                <c:pt idx="4">
                  <c:v>其他处理</c:v>
                </c:pt>
              </c:strCache>
            </c:strRef>
          </c:cat>
          <c:val>
            <c:numRef>
              <c:f>Sheet1!$B$2:$B$6</c:f>
              <c:numCache>
                <c:formatCode>General</c:formatCode>
                <c:ptCount val="5"/>
                <c:pt idx="0">
                  <c:v>25</c:v>
                </c:pt>
                <c:pt idx="1">
                  <c:v>16</c:v>
                </c:pt>
                <c:pt idx="2">
                  <c:v>12</c:v>
                </c:pt>
                <c:pt idx="3">
                  <c:v>23</c:v>
                </c:pt>
                <c:pt idx="4">
                  <c:v>6</c:v>
                </c:pt>
              </c:numCache>
            </c:numRef>
          </c:val>
        </c:ser>
        <c:dLbls>
          <c:showLegendKey val="0"/>
          <c:showVal val="1"/>
          <c:showCatName val="1"/>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4615</Words>
  <Characters>4763</Characters>
  <Lines>0</Lines>
  <Paragraphs>0</Paragraphs>
  <TotalTime>110</TotalTime>
  <ScaleCrop>false</ScaleCrop>
  <LinksUpToDate>false</LinksUpToDate>
  <CharactersWithSpaces>4763</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2022-01-06T06:46:00Z</dcterms:created>
  <dc:creator>听风吹.</dc:creator>
  <cp:lastModifiedBy>user</cp:lastModifiedBy>
  <cp:lastPrinted>2026-02-03T10:18:00Z</cp:lastPrinted>
  <dcterms:modified xsi:type="dcterms:W3CDTF">2026-02-12T10:27:28Z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85C3B8E23B0C4215A381A5CD73C6DD22_13</vt:lpwstr>
  </property>
  <property fmtid="{D5CDD505-2E9C-101B-9397-08002B2CF9AE}" pid="4" name="KSOTemplateDocerSaveRecord">
    <vt:lpwstr>eyJoZGlkIjoiMGE0MTYwMWM5M2RlMTAwOGUwNTM4M2QxNGIzYmQyMWUiLCJ1c2VySWQiOiIyMjk0NzA5NTUifQ==</vt:lpwstr>
  </property>
</Properties>
</file>